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  <w:rPr>
          <w:b/>
          <w:bCs/>
          <w:sz w:val="28"/>
          <w:szCs w:val="22"/>
        </w:rPr>
      </w:pPr>
      <w:r w:rsidRPr="000C074B">
        <w:object w:dxaOrig="1341" w:dyaOrig="15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79.5pt" o:ole="" fillcolor="window">
            <v:imagedata r:id="rId8" o:title="" croptop="5398f" cropbottom="11475f" cropleft="5474f" cropright="6255f"/>
          </v:shape>
          <o:OLEObject Type="Embed" ProgID="Word.Picture.8" ShapeID="_x0000_i1025" DrawAspect="Content" ObjectID="_1540116786" r:id="rId9"/>
        </w:object>
      </w:r>
    </w:p>
    <w:p w:rsidR="00A47F92" w:rsidRPr="000C074B" w:rsidRDefault="00A47F92" w:rsidP="00AE5A20">
      <w:pPr>
        <w:pStyle w:val="2"/>
        <w:ind w:right="-2"/>
      </w:pPr>
      <w:r w:rsidRPr="000C074B">
        <w:t xml:space="preserve">ПРАВИТЕЛЬСТВО РОССИЙСКОЙ ФЕДЕРАЦИИ </w:t>
      </w:r>
    </w:p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:rsidR="00A47F92" w:rsidRPr="000C074B" w:rsidRDefault="00A47F92" w:rsidP="00AE5A20">
      <w:pPr>
        <w:pStyle w:val="3"/>
        <w:ind w:right="-2"/>
      </w:pPr>
      <w:r w:rsidRPr="000C074B">
        <w:t>ПОСТАНОВЛЕНИЕ</w:t>
      </w:r>
    </w:p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  <w:rPr>
          <w:b/>
          <w:bCs/>
        </w:rPr>
      </w:pPr>
    </w:p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  <w:rPr>
          <w:sz w:val="32"/>
          <w:szCs w:val="22"/>
        </w:rPr>
      </w:pPr>
      <w:r w:rsidRPr="000C074B">
        <w:rPr>
          <w:sz w:val="32"/>
          <w:szCs w:val="22"/>
        </w:rPr>
        <w:t>от                        201_ г. №</w:t>
      </w:r>
    </w:p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</w:pPr>
    </w:p>
    <w:p w:rsidR="00A47F92" w:rsidRPr="000C074B" w:rsidRDefault="00A47F92" w:rsidP="00AE5A20">
      <w:pPr>
        <w:pStyle w:val="4"/>
        <w:ind w:right="-2"/>
      </w:pPr>
      <w:r w:rsidRPr="000C074B">
        <w:t>МОСКВА</w:t>
      </w:r>
    </w:p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</w:pPr>
    </w:p>
    <w:p w:rsidR="00A47F92" w:rsidRPr="000C074B" w:rsidRDefault="00A47F92" w:rsidP="00AE5A20">
      <w:pPr>
        <w:autoSpaceDE w:val="0"/>
        <w:autoSpaceDN w:val="0"/>
        <w:adjustRightInd w:val="0"/>
        <w:ind w:right="-2"/>
        <w:jc w:val="center"/>
      </w:pPr>
    </w:p>
    <w:p w:rsidR="002F6BDC" w:rsidRDefault="00A47F92" w:rsidP="00AE5A20">
      <w:pPr>
        <w:pStyle w:val="ConsPlusNormal"/>
        <w:ind w:right="-2"/>
        <w:jc w:val="center"/>
        <w:rPr>
          <w:b/>
          <w:bCs/>
        </w:rPr>
      </w:pPr>
      <w:r w:rsidRPr="000C074B">
        <w:rPr>
          <w:b/>
          <w:bCs/>
        </w:rPr>
        <w:t>О</w:t>
      </w:r>
      <w:r w:rsidR="002F6BDC" w:rsidRPr="002F6BDC">
        <w:rPr>
          <w:b/>
          <w:bCs/>
        </w:rPr>
        <w:t xml:space="preserve"> </w:t>
      </w:r>
      <w:r w:rsidR="002F6BDC">
        <w:rPr>
          <w:b/>
          <w:bCs/>
        </w:rPr>
        <w:t>порядке и условиях размещения и (или) инвестирования средств компенсационного фонда возмещения вреда саморегулируемой организаци</w:t>
      </w:r>
      <w:r w:rsidR="00F220DE">
        <w:rPr>
          <w:b/>
          <w:bCs/>
        </w:rPr>
        <w:t>и</w:t>
      </w:r>
      <w:r w:rsidR="00B342EF">
        <w:rPr>
          <w:b/>
          <w:bCs/>
        </w:rPr>
        <w:t xml:space="preserve">, </w:t>
      </w:r>
      <w:r w:rsidR="002F6BDC" w:rsidRPr="00B342EF">
        <w:rPr>
          <w:b/>
          <w:bCs/>
        </w:rPr>
        <w:t>основанн</w:t>
      </w:r>
      <w:r w:rsidR="00B342EF" w:rsidRPr="00B342EF">
        <w:rPr>
          <w:b/>
          <w:bCs/>
        </w:rPr>
        <w:t>ой</w:t>
      </w:r>
      <w:r w:rsidR="002F6BDC" w:rsidRPr="00B342EF">
        <w:rPr>
          <w:b/>
          <w:bCs/>
        </w:rPr>
        <w:t xml:space="preserve"> на членстве лиц, выпо</w:t>
      </w:r>
      <w:r w:rsidR="00B342EF" w:rsidRPr="00B342EF">
        <w:rPr>
          <w:b/>
          <w:bCs/>
        </w:rPr>
        <w:t xml:space="preserve">лняющих инженерные изыскания, </w:t>
      </w:r>
      <w:r w:rsidR="002F6BDC" w:rsidRPr="00B342EF">
        <w:rPr>
          <w:b/>
          <w:bCs/>
        </w:rPr>
        <w:t>саморегулируем</w:t>
      </w:r>
      <w:r w:rsidR="00B342EF" w:rsidRPr="00B342EF">
        <w:rPr>
          <w:b/>
          <w:bCs/>
        </w:rPr>
        <w:t>ой</w:t>
      </w:r>
      <w:r w:rsidR="002F6BDC" w:rsidRPr="00B342EF">
        <w:rPr>
          <w:b/>
          <w:bCs/>
        </w:rPr>
        <w:t xml:space="preserve"> </w:t>
      </w:r>
      <w:r w:rsidR="00B342EF" w:rsidRPr="00B342EF">
        <w:rPr>
          <w:b/>
          <w:bCs/>
        </w:rPr>
        <w:t>организации</w:t>
      </w:r>
      <w:r w:rsidR="002F6BDC" w:rsidRPr="00B342EF">
        <w:rPr>
          <w:b/>
          <w:bCs/>
        </w:rPr>
        <w:t>, основанн</w:t>
      </w:r>
      <w:r w:rsidR="00B342EF" w:rsidRPr="00B342EF">
        <w:rPr>
          <w:b/>
          <w:bCs/>
        </w:rPr>
        <w:t>ой</w:t>
      </w:r>
      <w:r w:rsidR="002F6BDC" w:rsidRPr="00B342EF">
        <w:rPr>
          <w:b/>
          <w:bCs/>
        </w:rPr>
        <w:t xml:space="preserve"> на членстве лиц, осуществляющих подготовку проектной документации, саморегулируем</w:t>
      </w:r>
      <w:r w:rsidR="00B342EF" w:rsidRPr="00B342EF">
        <w:rPr>
          <w:b/>
          <w:bCs/>
        </w:rPr>
        <w:t>ой</w:t>
      </w:r>
      <w:r w:rsidR="002F6BDC" w:rsidRPr="00B342EF">
        <w:rPr>
          <w:b/>
          <w:bCs/>
        </w:rPr>
        <w:t xml:space="preserve"> организаци</w:t>
      </w:r>
      <w:r w:rsidR="00B342EF" w:rsidRPr="00B342EF">
        <w:rPr>
          <w:b/>
          <w:bCs/>
        </w:rPr>
        <w:t>и</w:t>
      </w:r>
      <w:r w:rsidR="002F6BDC" w:rsidRPr="00B342EF">
        <w:rPr>
          <w:b/>
          <w:bCs/>
        </w:rPr>
        <w:t>, основанн</w:t>
      </w:r>
      <w:r w:rsidR="00B342EF" w:rsidRPr="00B342EF">
        <w:rPr>
          <w:b/>
          <w:bCs/>
        </w:rPr>
        <w:t>ой</w:t>
      </w:r>
      <w:r w:rsidR="002F6BDC" w:rsidRPr="00B342EF">
        <w:rPr>
          <w:b/>
          <w:bCs/>
        </w:rPr>
        <w:t xml:space="preserve"> на членстве лиц, осуществляющих строительство</w:t>
      </w:r>
    </w:p>
    <w:p w:rsidR="00274DFE" w:rsidRPr="000C074B" w:rsidRDefault="00274DFE" w:rsidP="00AE5A20">
      <w:pPr>
        <w:pStyle w:val="ConsPlusNormal"/>
        <w:ind w:right="-2"/>
        <w:jc w:val="center"/>
        <w:rPr>
          <w:b/>
          <w:bCs/>
        </w:rPr>
      </w:pPr>
    </w:p>
    <w:p w:rsidR="00274DFE" w:rsidRPr="000C074B" w:rsidRDefault="00274DFE" w:rsidP="00AE5A20">
      <w:pPr>
        <w:pStyle w:val="ConsPlusNormal"/>
        <w:ind w:right="-2"/>
        <w:jc w:val="center"/>
        <w:rPr>
          <w:b/>
          <w:bCs/>
        </w:rPr>
      </w:pPr>
    </w:p>
    <w:p w:rsidR="00A47F92" w:rsidRPr="000C074B" w:rsidRDefault="00A47F92" w:rsidP="00AE5A20">
      <w:pPr>
        <w:pStyle w:val="ConsPlusNormal"/>
        <w:ind w:right="-2" w:firstLine="709"/>
        <w:jc w:val="center"/>
      </w:pPr>
    </w:p>
    <w:p w:rsidR="00802BB1" w:rsidRPr="000C074B" w:rsidRDefault="00533B00" w:rsidP="00AE5A20">
      <w:pPr>
        <w:pStyle w:val="ConsPlusNormal"/>
        <w:ind w:right="-2" w:firstLine="567"/>
        <w:jc w:val="both"/>
      </w:pPr>
      <w:r>
        <w:t>В соответствии с частью 8</w:t>
      </w:r>
      <w:r w:rsidR="00274DFE" w:rsidRPr="000C074B">
        <w:t xml:space="preserve"> статьи 55</w:t>
      </w:r>
      <w:r w:rsidR="00274DFE" w:rsidRPr="000C074B">
        <w:rPr>
          <w:vertAlign w:val="superscript"/>
        </w:rPr>
        <w:t>16-1</w:t>
      </w:r>
      <w:r w:rsidR="00274DFE" w:rsidRPr="000C074B">
        <w:t xml:space="preserve"> </w:t>
      </w:r>
      <w:r w:rsidR="00802BB1" w:rsidRPr="000C074B">
        <w:t xml:space="preserve">Градостроительного кодекса Российской Федерации </w:t>
      </w:r>
      <w:r w:rsidR="00A47F92" w:rsidRPr="000C074B">
        <w:t xml:space="preserve">Правительство Российской Федерации </w:t>
      </w:r>
      <w:r w:rsidR="00A47F92" w:rsidRPr="000C074B">
        <w:rPr>
          <w:b/>
        </w:rPr>
        <w:t>постановляет</w:t>
      </w:r>
      <w:r w:rsidR="00A47F92" w:rsidRPr="000C074B">
        <w:t>:</w:t>
      </w:r>
    </w:p>
    <w:p w:rsidR="00533B00" w:rsidRPr="0077043F" w:rsidRDefault="00533B00" w:rsidP="00AE5A20">
      <w:pPr>
        <w:pStyle w:val="ConsPlusNormal"/>
        <w:ind w:right="-2" w:firstLine="567"/>
        <w:jc w:val="both"/>
        <w:rPr>
          <w:bCs/>
        </w:rPr>
      </w:pPr>
      <w:r w:rsidRPr="0077043F">
        <w:t xml:space="preserve">1. </w:t>
      </w:r>
      <w:r w:rsidR="00A47F92" w:rsidRPr="0077043F">
        <w:t xml:space="preserve">Утвердить </w:t>
      </w:r>
      <w:r w:rsidR="00802BB1" w:rsidRPr="0077043F">
        <w:t>прилагаемые</w:t>
      </w:r>
      <w:r w:rsidR="00FE5D8D">
        <w:t xml:space="preserve"> правила</w:t>
      </w:r>
      <w:r w:rsidR="0077043F" w:rsidRPr="0077043F">
        <w:rPr>
          <w:bCs/>
        </w:rPr>
        <w:t xml:space="preserve"> размещения и (или)</w:t>
      </w:r>
      <w:r w:rsidRPr="0077043F">
        <w:rPr>
          <w:bCs/>
        </w:rPr>
        <w:t xml:space="preserve"> инвестирования средств компенсационного фонда возмещения вреда саморегулируемой организаци</w:t>
      </w:r>
      <w:r w:rsidR="00F220DE">
        <w:rPr>
          <w:bCs/>
        </w:rPr>
        <w:t>и</w:t>
      </w:r>
      <w:r w:rsidRPr="0077043F">
        <w:rPr>
          <w:bCs/>
        </w:rPr>
        <w:t>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организации, основанной на членстве лиц, осуществляющих строительство.</w:t>
      </w:r>
    </w:p>
    <w:p w:rsidR="00533B00" w:rsidRPr="0077043F" w:rsidRDefault="00533B00" w:rsidP="00AE5A20">
      <w:pPr>
        <w:pStyle w:val="ConsPlusNormal"/>
        <w:ind w:right="-2" w:firstLine="567"/>
        <w:jc w:val="both"/>
      </w:pPr>
      <w:r w:rsidRPr="0077043F">
        <w:rPr>
          <w:bCs/>
        </w:rPr>
        <w:t>2. Министерству строительства и жилищно-коммунального хозяйства Российской Федерации</w:t>
      </w:r>
      <w:r w:rsidR="00FE5D8D">
        <w:rPr>
          <w:bCs/>
        </w:rPr>
        <w:t xml:space="preserve"> давать разъяснения </w:t>
      </w:r>
      <w:r w:rsidRPr="0077043F">
        <w:rPr>
          <w:bCs/>
        </w:rPr>
        <w:t>по вопросам, связанным с</w:t>
      </w:r>
      <w:r w:rsidR="00FE5D8D">
        <w:rPr>
          <w:bCs/>
        </w:rPr>
        <w:t> </w:t>
      </w:r>
      <w:r w:rsidRPr="0077043F">
        <w:rPr>
          <w:bCs/>
        </w:rPr>
        <w:t>применением Правил, утвержденных настоящим Постановлением.</w:t>
      </w:r>
    </w:p>
    <w:p w:rsidR="00802BB1" w:rsidRPr="000C074B" w:rsidRDefault="00802BB1" w:rsidP="00AE5A20">
      <w:pPr>
        <w:pStyle w:val="ConsPlusNormal"/>
        <w:ind w:right="-2" w:firstLine="567"/>
        <w:jc w:val="both"/>
      </w:pPr>
    </w:p>
    <w:p w:rsidR="00E03E7B" w:rsidRPr="000C074B" w:rsidRDefault="00E03E7B" w:rsidP="00AE5A20">
      <w:pPr>
        <w:pStyle w:val="ConsPlusNormal"/>
        <w:ind w:right="-2" w:firstLine="567"/>
        <w:jc w:val="both"/>
      </w:pPr>
    </w:p>
    <w:tbl>
      <w:tblPr>
        <w:tblStyle w:val="af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670"/>
      </w:tblGrid>
      <w:tr w:rsidR="00802BB1" w:rsidRPr="000C074B" w:rsidTr="00AE5A20">
        <w:tc>
          <w:tcPr>
            <w:tcW w:w="3794" w:type="dxa"/>
          </w:tcPr>
          <w:p w:rsidR="00802BB1" w:rsidRPr="000C074B" w:rsidRDefault="00802BB1" w:rsidP="00AE5A20">
            <w:pPr>
              <w:pStyle w:val="ConsPlusNormal"/>
              <w:ind w:right="-2"/>
              <w:jc w:val="both"/>
            </w:pPr>
            <w:r w:rsidRPr="000C074B">
              <w:t>Председатель Правительства</w:t>
            </w:r>
          </w:p>
          <w:p w:rsidR="00802BB1" w:rsidRPr="000C074B" w:rsidRDefault="00802BB1" w:rsidP="00AE5A20">
            <w:pPr>
              <w:pStyle w:val="ConsPlusNormal"/>
              <w:ind w:right="-2"/>
              <w:jc w:val="center"/>
            </w:pPr>
            <w:r w:rsidRPr="000C074B">
              <w:t>Российской Федерации</w:t>
            </w:r>
          </w:p>
        </w:tc>
        <w:tc>
          <w:tcPr>
            <w:tcW w:w="5670" w:type="dxa"/>
          </w:tcPr>
          <w:p w:rsidR="00802BB1" w:rsidRPr="000C074B" w:rsidRDefault="00802BB1" w:rsidP="00AE5A20">
            <w:pPr>
              <w:pStyle w:val="ConsPlusNormal"/>
              <w:ind w:right="-2"/>
              <w:jc w:val="both"/>
            </w:pPr>
          </w:p>
          <w:p w:rsidR="00802BB1" w:rsidRPr="000C074B" w:rsidRDefault="00802BB1" w:rsidP="00AE5A20">
            <w:pPr>
              <w:pStyle w:val="ConsPlusNormal"/>
              <w:ind w:right="176"/>
              <w:jc w:val="right"/>
            </w:pPr>
            <w:r w:rsidRPr="000C074B">
              <w:t>Д. Медведев</w:t>
            </w:r>
          </w:p>
        </w:tc>
      </w:tr>
    </w:tbl>
    <w:p w:rsidR="00802BB1" w:rsidRPr="000C074B" w:rsidRDefault="00802BB1" w:rsidP="00AE5A20">
      <w:pPr>
        <w:spacing w:after="160" w:line="259" w:lineRule="auto"/>
        <w:ind w:right="-2"/>
        <w:rPr>
          <w:rFonts w:eastAsia="Times New Roman"/>
          <w:sz w:val="28"/>
          <w:szCs w:val="28"/>
          <w:lang w:eastAsia="en-US"/>
        </w:rPr>
      </w:pPr>
      <w:r w:rsidRPr="000C074B">
        <w:br w:type="page"/>
      </w:r>
    </w:p>
    <w:p w:rsidR="00A47F92" w:rsidRPr="000C074B" w:rsidRDefault="00802BB1" w:rsidP="00AE5A20">
      <w:pPr>
        <w:pStyle w:val="ConsPlusNormal"/>
        <w:ind w:right="-2" w:firstLine="540"/>
        <w:jc w:val="right"/>
      </w:pPr>
      <w:r w:rsidRPr="000C074B">
        <w:lastRenderedPageBreak/>
        <w:t>Утвержден</w:t>
      </w:r>
      <w:r w:rsidR="0077043F">
        <w:t>ы</w:t>
      </w:r>
    </w:p>
    <w:p w:rsidR="00A47F92" w:rsidRPr="000C074B" w:rsidRDefault="00A47F92" w:rsidP="00AE5A20">
      <w:pPr>
        <w:pStyle w:val="ConsPlusNormal"/>
        <w:ind w:right="-2" w:firstLine="540"/>
        <w:jc w:val="right"/>
      </w:pPr>
      <w:r w:rsidRPr="000C074B">
        <w:t>Постановлением Правительства</w:t>
      </w:r>
    </w:p>
    <w:p w:rsidR="00A47F92" w:rsidRPr="000C074B" w:rsidRDefault="00A47F92" w:rsidP="00AE5A20">
      <w:pPr>
        <w:pStyle w:val="ConsPlusNormal"/>
        <w:ind w:right="-2" w:firstLine="540"/>
        <w:jc w:val="right"/>
      </w:pPr>
      <w:r w:rsidRPr="000C074B">
        <w:t>Российской Федерации</w:t>
      </w:r>
    </w:p>
    <w:p w:rsidR="00A47F92" w:rsidRPr="000C074B" w:rsidRDefault="00A47F92" w:rsidP="00AE5A20">
      <w:pPr>
        <w:pStyle w:val="ConsPlusNormal"/>
        <w:ind w:right="-2" w:firstLine="540"/>
        <w:jc w:val="right"/>
      </w:pPr>
      <w:r w:rsidRPr="000C074B">
        <w:t xml:space="preserve">от __ ___________ 20___ г. </w:t>
      </w:r>
      <w:r w:rsidR="00802BB1" w:rsidRPr="000C074B">
        <w:t>№</w:t>
      </w:r>
      <w:r w:rsidRPr="000C074B">
        <w:t xml:space="preserve"> _______</w:t>
      </w:r>
    </w:p>
    <w:p w:rsidR="00A47F92" w:rsidRPr="000C074B" w:rsidRDefault="00A47F92" w:rsidP="00AE5A20">
      <w:pPr>
        <w:ind w:right="-2"/>
      </w:pPr>
    </w:p>
    <w:p w:rsidR="00A47F92" w:rsidRPr="000C074B" w:rsidRDefault="00A47F92" w:rsidP="00AE5A20">
      <w:pPr>
        <w:ind w:right="-2"/>
        <w:jc w:val="center"/>
        <w:rPr>
          <w:b/>
          <w:bCs/>
          <w:sz w:val="28"/>
          <w:szCs w:val="28"/>
        </w:rPr>
      </w:pPr>
    </w:p>
    <w:p w:rsidR="0077043F" w:rsidRDefault="0077043F" w:rsidP="00AE5A20">
      <w:pPr>
        <w:ind w:right="-2"/>
        <w:jc w:val="center"/>
        <w:rPr>
          <w:b/>
          <w:bCs/>
          <w:sz w:val="28"/>
          <w:szCs w:val="28"/>
        </w:rPr>
      </w:pPr>
      <w:r w:rsidRPr="0077043F">
        <w:rPr>
          <w:b/>
          <w:bCs/>
          <w:sz w:val="28"/>
          <w:szCs w:val="28"/>
        </w:rPr>
        <w:t>ПРАВИЛА</w:t>
      </w:r>
    </w:p>
    <w:p w:rsidR="0077043F" w:rsidRDefault="0077043F" w:rsidP="00AE5A20">
      <w:pPr>
        <w:ind w:right="-2"/>
        <w:jc w:val="center"/>
        <w:rPr>
          <w:b/>
          <w:bCs/>
          <w:sz w:val="28"/>
          <w:szCs w:val="28"/>
        </w:rPr>
      </w:pPr>
      <w:r w:rsidRPr="0077043F">
        <w:rPr>
          <w:b/>
          <w:bCs/>
          <w:sz w:val="28"/>
          <w:szCs w:val="28"/>
        </w:rPr>
        <w:t>размещения и (или) инвестирования средств компенсационного фонда возмещения вреда саморегулируемой организаци</w:t>
      </w:r>
      <w:r w:rsidR="00F220DE">
        <w:rPr>
          <w:b/>
          <w:bCs/>
          <w:sz w:val="28"/>
          <w:szCs w:val="28"/>
        </w:rPr>
        <w:t>и</w:t>
      </w:r>
      <w:r w:rsidRPr="0077043F">
        <w:rPr>
          <w:b/>
          <w:bCs/>
          <w:sz w:val="28"/>
          <w:szCs w:val="28"/>
        </w:rPr>
        <w:t>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организации, основанной на членстве лиц, осуществляющих строительство</w:t>
      </w:r>
    </w:p>
    <w:p w:rsidR="000671D5" w:rsidRPr="000C074B" w:rsidRDefault="000671D5" w:rsidP="00680693">
      <w:pPr>
        <w:ind w:right="-2"/>
        <w:jc w:val="center"/>
        <w:rPr>
          <w:b/>
          <w:bCs/>
          <w:sz w:val="28"/>
          <w:szCs w:val="28"/>
        </w:rPr>
      </w:pPr>
    </w:p>
    <w:p w:rsidR="0077043F" w:rsidRDefault="00E4648F" w:rsidP="000B5AD9">
      <w:pPr>
        <w:ind w:right="-2" w:firstLine="709"/>
        <w:jc w:val="both"/>
        <w:rPr>
          <w:sz w:val="28"/>
          <w:szCs w:val="28"/>
        </w:rPr>
      </w:pPr>
      <w:r w:rsidRPr="000C074B">
        <w:rPr>
          <w:sz w:val="28"/>
          <w:szCs w:val="28"/>
        </w:rPr>
        <w:t xml:space="preserve">1. </w:t>
      </w:r>
      <w:r w:rsidR="0077043F">
        <w:rPr>
          <w:sz w:val="28"/>
          <w:szCs w:val="28"/>
        </w:rPr>
        <w:t>Настоящие Правила определяют в соответствии с частью 8</w:t>
      </w:r>
      <w:r w:rsidR="0077043F">
        <w:rPr>
          <w:sz w:val="28"/>
          <w:szCs w:val="28"/>
        </w:rPr>
        <w:br/>
        <w:t>статьи 55</w:t>
      </w:r>
      <w:r w:rsidR="0077043F" w:rsidRPr="0077043F">
        <w:rPr>
          <w:sz w:val="28"/>
          <w:szCs w:val="28"/>
          <w:vertAlign w:val="superscript"/>
        </w:rPr>
        <w:t>16</w:t>
      </w:r>
      <w:r w:rsidR="0077043F">
        <w:rPr>
          <w:sz w:val="28"/>
          <w:szCs w:val="28"/>
        </w:rPr>
        <w:t xml:space="preserve"> Градостроительного кодекса Российской Федерации порядок и условия </w:t>
      </w:r>
      <w:r w:rsidR="0077043F" w:rsidRPr="0077043F">
        <w:rPr>
          <w:sz w:val="28"/>
          <w:szCs w:val="28"/>
        </w:rPr>
        <w:t>размещения и (или) инвестирования средств компенсационного фонда возмещения вреда</w:t>
      </w:r>
      <w:r w:rsidR="00550F2A">
        <w:rPr>
          <w:sz w:val="28"/>
          <w:szCs w:val="28"/>
        </w:rPr>
        <w:t>, сформированного</w:t>
      </w:r>
      <w:r w:rsidR="0077043F" w:rsidRPr="0077043F">
        <w:rPr>
          <w:sz w:val="28"/>
          <w:szCs w:val="28"/>
        </w:rPr>
        <w:t xml:space="preserve"> саморегулируемой организацией, основанной на членстве лиц, выполняющих инженерные изыскания, саморегулируемой организаци</w:t>
      </w:r>
      <w:r w:rsidR="00F220DE">
        <w:rPr>
          <w:sz w:val="28"/>
          <w:szCs w:val="28"/>
        </w:rPr>
        <w:t>ей</w:t>
      </w:r>
      <w:r w:rsidR="0077043F" w:rsidRPr="0077043F">
        <w:rPr>
          <w:sz w:val="28"/>
          <w:szCs w:val="28"/>
        </w:rPr>
        <w:t>, основанной на членстве лиц, осуществляющих подготовку проектной документации,</w:t>
      </w:r>
      <w:r w:rsidR="00550F2A">
        <w:rPr>
          <w:sz w:val="28"/>
          <w:szCs w:val="28"/>
        </w:rPr>
        <w:t xml:space="preserve"> или</w:t>
      </w:r>
      <w:r w:rsidR="0077043F" w:rsidRPr="0077043F">
        <w:rPr>
          <w:sz w:val="28"/>
          <w:szCs w:val="28"/>
        </w:rPr>
        <w:t xml:space="preserve"> саморегулируемой организаци</w:t>
      </w:r>
      <w:r w:rsidR="00F220DE">
        <w:rPr>
          <w:sz w:val="28"/>
          <w:szCs w:val="28"/>
        </w:rPr>
        <w:t>ей</w:t>
      </w:r>
      <w:r w:rsidR="0077043F" w:rsidRPr="0077043F">
        <w:rPr>
          <w:sz w:val="28"/>
          <w:szCs w:val="28"/>
        </w:rPr>
        <w:t>, основанной на членстве лиц, осуществляющих строительство</w:t>
      </w:r>
      <w:r w:rsidR="00203F89">
        <w:rPr>
          <w:sz w:val="28"/>
          <w:szCs w:val="28"/>
        </w:rPr>
        <w:t xml:space="preserve"> (далее - саморегулируемая организация)</w:t>
      </w:r>
      <w:r w:rsidR="0077043F">
        <w:rPr>
          <w:sz w:val="28"/>
          <w:szCs w:val="28"/>
        </w:rPr>
        <w:t>.</w:t>
      </w:r>
    </w:p>
    <w:p w:rsidR="008B5719" w:rsidRDefault="00203F89" w:rsidP="008B5719">
      <w:pPr>
        <w:ind w:right="-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 Саморегулируемая организация вправе разместить средства компенсационного фонда возмещения вреда, сформированного такой саморегулируемой организацией</w:t>
      </w:r>
      <w:r>
        <w:rPr>
          <w:rFonts w:eastAsiaTheme="minorHAnsi"/>
          <w:sz w:val="28"/>
          <w:szCs w:val="28"/>
          <w:lang w:eastAsia="en-US"/>
        </w:rPr>
        <w:t>, на специальном депозите</w:t>
      </w:r>
      <w:r w:rsidR="008B5719">
        <w:rPr>
          <w:rFonts w:eastAsiaTheme="minorHAnsi"/>
          <w:sz w:val="28"/>
          <w:szCs w:val="28"/>
          <w:lang w:eastAsia="en-US"/>
        </w:rPr>
        <w:t xml:space="preserve"> в российской</w:t>
      </w:r>
      <w:r>
        <w:rPr>
          <w:rFonts w:eastAsiaTheme="minorHAnsi"/>
          <w:sz w:val="28"/>
          <w:szCs w:val="28"/>
          <w:lang w:eastAsia="en-US"/>
        </w:rPr>
        <w:t xml:space="preserve"> кредитн</w:t>
      </w:r>
      <w:r w:rsidR="008B5719">
        <w:rPr>
          <w:rFonts w:eastAsiaTheme="minorHAnsi"/>
          <w:sz w:val="28"/>
          <w:szCs w:val="28"/>
          <w:lang w:eastAsia="en-US"/>
        </w:rPr>
        <w:t>ой</w:t>
      </w:r>
      <w:r>
        <w:rPr>
          <w:rFonts w:eastAsiaTheme="minorHAnsi"/>
          <w:sz w:val="28"/>
          <w:szCs w:val="28"/>
          <w:lang w:eastAsia="en-US"/>
        </w:rPr>
        <w:t xml:space="preserve"> организаци</w:t>
      </w:r>
      <w:r w:rsidR="008B5719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, соответствующ</w:t>
      </w:r>
      <w:r w:rsidR="008B5719">
        <w:rPr>
          <w:rFonts w:eastAsiaTheme="minorHAnsi"/>
          <w:sz w:val="28"/>
          <w:szCs w:val="28"/>
          <w:lang w:eastAsia="en-US"/>
        </w:rPr>
        <w:t>ей</w:t>
      </w:r>
      <w:r>
        <w:rPr>
          <w:rFonts w:eastAsiaTheme="minorHAnsi"/>
          <w:sz w:val="28"/>
          <w:szCs w:val="28"/>
          <w:lang w:eastAsia="en-US"/>
        </w:rPr>
        <w:t xml:space="preserve"> требованиям, установленным Правительством Российской Федерации</w:t>
      </w:r>
      <w:r w:rsidR="008B5719">
        <w:rPr>
          <w:rFonts w:eastAsiaTheme="minorHAnsi"/>
          <w:sz w:val="28"/>
          <w:szCs w:val="28"/>
          <w:lang w:eastAsia="en-US"/>
        </w:rPr>
        <w:t xml:space="preserve"> для кредитных организаций, в</w:t>
      </w:r>
      <w:r w:rsidR="008F1B9D">
        <w:rPr>
          <w:rFonts w:eastAsiaTheme="minorHAnsi"/>
          <w:sz w:val="28"/>
          <w:szCs w:val="28"/>
          <w:lang w:eastAsia="en-US"/>
        </w:rPr>
        <w:t> </w:t>
      </w:r>
      <w:r w:rsidR="008B5719">
        <w:rPr>
          <w:rFonts w:eastAsiaTheme="minorHAnsi"/>
          <w:sz w:val="28"/>
          <w:szCs w:val="28"/>
          <w:lang w:eastAsia="en-US"/>
        </w:rPr>
        <w:t>которых допускается размещение на специальных банковских счетах средств компенсационного фонда возмещения вреда и компенсационного фонда обеспечения договорных обязательств саморегулируемой организации.</w:t>
      </w:r>
    </w:p>
    <w:p w:rsidR="00203F89" w:rsidRDefault="008B5719" w:rsidP="000B5AD9">
      <w:pPr>
        <w:ind w:right="-2" w:firstLine="709"/>
        <w:jc w:val="both"/>
        <w:rPr>
          <w:sz w:val="28"/>
          <w:szCs w:val="28"/>
        </w:rPr>
      </w:pPr>
      <w:r w:rsidRPr="00FE5D8D">
        <w:rPr>
          <w:sz w:val="28"/>
          <w:szCs w:val="28"/>
        </w:rPr>
        <w:t>3. Саморегулируемая организация вправе разместить на специальном депозите</w:t>
      </w:r>
      <w:r w:rsidR="00FE5D8D" w:rsidRPr="00FE5D8D">
        <w:rPr>
          <w:sz w:val="28"/>
          <w:szCs w:val="28"/>
        </w:rPr>
        <w:t xml:space="preserve"> не</w:t>
      </w:r>
      <w:r w:rsidRPr="00FE5D8D">
        <w:rPr>
          <w:sz w:val="28"/>
          <w:szCs w:val="28"/>
        </w:rPr>
        <w:t xml:space="preserve"> более, чем семьдесят процентов от общей суммы</w:t>
      </w:r>
      <w:r w:rsidR="00371D1E" w:rsidRPr="00FE5D8D">
        <w:rPr>
          <w:sz w:val="28"/>
          <w:szCs w:val="28"/>
        </w:rPr>
        <w:t xml:space="preserve"> размещенных в соответствии с частью 1 статьи 55</w:t>
      </w:r>
      <w:r w:rsidR="00371D1E" w:rsidRPr="00FE5D8D">
        <w:rPr>
          <w:sz w:val="28"/>
          <w:szCs w:val="28"/>
          <w:vertAlign w:val="superscript"/>
        </w:rPr>
        <w:t>16-1</w:t>
      </w:r>
      <w:r w:rsidR="00371D1E" w:rsidRPr="00FE5D8D">
        <w:rPr>
          <w:sz w:val="28"/>
          <w:szCs w:val="28"/>
        </w:rPr>
        <w:t xml:space="preserve"> Градостроительного кодекса Российской Федерации на специальном банковском счете средств</w:t>
      </w:r>
      <w:r w:rsidRPr="00FE5D8D">
        <w:rPr>
          <w:sz w:val="28"/>
          <w:szCs w:val="28"/>
        </w:rPr>
        <w:t xml:space="preserve"> компенсационного фонда возмещения вреда, сформированного такой саморегулируемой организацией</w:t>
      </w:r>
      <w:r w:rsidRPr="00FE5D8D">
        <w:rPr>
          <w:rFonts w:eastAsiaTheme="minorHAnsi"/>
          <w:sz w:val="28"/>
          <w:szCs w:val="28"/>
          <w:lang w:eastAsia="en-US"/>
        </w:rPr>
        <w:t>.</w:t>
      </w:r>
    </w:p>
    <w:p w:rsidR="008B5719" w:rsidRDefault="008B5719" w:rsidP="00203F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Размещение </w:t>
      </w:r>
      <w:r>
        <w:rPr>
          <w:sz w:val="28"/>
          <w:szCs w:val="28"/>
        </w:rPr>
        <w:t>средства компенсационного фонда возмещения вреда, сформированного такой саморегулируемой организацией</w:t>
      </w:r>
      <w:r>
        <w:rPr>
          <w:rFonts w:eastAsiaTheme="minorHAnsi"/>
          <w:sz w:val="28"/>
          <w:szCs w:val="28"/>
          <w:lang w:eastAsia="en-US"/>
        </w:rPr>
        <w:t xml:space="preserve">, на специальном депозите осуществляется </w:t>
      </w:r>
      <w:r w:rsidR="00203F89">
        <w:rPr>
          <w:rFonts w:eastAsiaTheme="minorHAnsi"/>
          <w:sz w:val="28"/>
          <w:szCs w:val="28"/>
          <w:lang w:eastAsia="en-US"/>
        </w:rPr>
        <w:t xml:space="preserve">на основании договора специального депозита, </w:t>
      </w:r>
      <w:r w:rsidR="00203F89">
        <w:rPr>
          <w:rFonts w:eastAsiaTheme="minorHAnsi"/>
          <w:sz w:val="28"/>
          <w:szCs w:val="28"/>
          <w:lang w:eastAsia="en-US"/>
        </w:rPr>
        <w:lastRenderedPageBreak/>
        <w:t xml:space="preserve">который заключается в соответствии с Гражданским кодексом Российской Федерации </w:t>
      </w:r>
      <w:r>
        <w:rPr>
          <w:rFonts w:eastAsiaTheme="minorHAnsi"/>
          <w:sz w:val="28"/>
          <w:szCs w:val="28"/>
          <w:lang w:eastAsia="en-US"/>
        </w:rPr>
        <w:t>с учетом ос</w:t>
      </w:r>
      <w:r w:rsidR="00203F89">
        <w:rPr>
          <w:rFonts w:eastAsiaTheme="minorHAnsi"/>
          <w:sz w:val="28"/>
          <w:szCs w:val="28"/>
          <w:lang w:eastAsia="en-US"/>
        </w:rPr>
        <w:t>обенност</w:t>
      </w:r>
      <w:r>
        <w:rPr>
          <w:rFonts w:eastAsiaTheme="minorHAnsi"/>
          <w:sz w:val="28"/>
          <w:szCs w:val="28"/>
          <w:lang w:eastAsia="en-US"/>
        </w:rPr>
        <w:t>ей, установленных Градостроительным кодексом Российской Федерации и настоящими Правилами.</w:t>
      </w:r>
    </w:p>
    <w:p w:rsidR="006F0489" w:rsidRDefault="008B5719" w:rsidP="00203F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D8D">
        <w:rPr>
          <w:rFonts w:eastAsiaTheme="minorHAnsi"/>
          <w:sz w:val="28"/>
          <w:szCs w:val="28"/>
          <w:lang w:eastAsia="en-US"/>
        </w:rPr>
        <w:t xml:space="preserve">5. </w:t>
      </w:r>
      <w:r w:rsidR="00203F89" w:rsidRPr="00FE5D8D">
        <w:rPr>
          <w:rFonts w:eastAsiaTheme="minorHAnsi"/>
          <w:sz w:val="28"/>
          <w:szCs w:val="28"/>
          <w:lang w:eastAsia="en-US"/>
        </w:rPr>
        <w:t xml:space="preserve">Доходы, полученные от размещения на специальном депозите </w:t>
      </w:r>
      <w:r w:rsidR="006F0489" w:rsidRPr="00FE5D8D">
        <w:rPr>
          <w:sz w:val="28"/>
          <w:szCs w:val="28"/>
        </w:rPr>
        <w:t>средств компенсационного фонда возмещения вреда</w:t>
      </w:r>
      <w:r w:rsidR="00FE5D8D">
        <w:rPr>
          <w:sz w:val="28"/>
          <w:szCs w:val="28"/>
        </w:rPr>
        <w:t>,</w:t>
      </w:r>
      <w:r w:rsidR="006F0489" w:rsidRPr="00FE5D8D">
        <w:rPr>
          <w:sz w:val="28"/>
          <w:szCs w:val="28"/>
        </w:rPr>
        <w:t xml:space="preserve"> </w:t>
      </w:r>
      <w:r w:rsidR="006F0489" w:rsidRPr="00FE5D8D">
        <w:rPr>
          <w:rFonts w:eastAsiaTheme="minorHAnsi"/>
          <w:sz w:val="28"/>
          <w:szCs w:val="28"/>
          <w:lang w:eastAsia="en-US"/>
        </w:rPr>
        <w:t>могут использоваться исключительно</w:t>
      </w:r>
      <w:r w:rsidR="00203F89" w:rsidRPr="00FE5D8D">
        <w:rPr>
          <w:rFonts w:eastAsiaTheme="minorHAnsi"/>
          <w:sz w:val="28"/>
          <w:szCs w:val="28"/>
          <w:lang w:eastAsia="en-US"/>
        </w:rPr>
        <w:t xml:space="preserve"> в целях</w:t>
      </w:r>
      <w:r w:rsidR="006F0489" w:rsidRPr="00FE5D8D">
        <w:rPr>
          <w:rFonts w:eastAsiaTheme="minorHAnsi"/>
          <w:sz w:val="28"/>
          <w:szCs w:val="28"/>
          <w:lang w:eastAsia="en-US"/>
        </w:rPr>
        <w:t>.</w:t>
      </w:r>
    </w:p>
    <w:p w:rsidR="006F0489" w:rsidRDefault="006F0489" w:rsidP="00203F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203F89">
        <w:rPr>
          <w:rFonts w:eastAsiaTheme="minorHAnsi"/>
          <w:sz w:val="28"/>
          <w:szCs w:val="28"/>
          <w:lang w:eastAsia="en-US"/>
        </w:rPr>
        <w:t>. Внесение</w:t>
      </w:r>
      <w:r w:rsidR="00371D1E">
        <w:rPr>
          <w:rFonts w:eastAsiaTheme="minorHAnsi"/>
          <w:sz w:val="28"/>
          <w:szCs w:val="28"/>
          <w:lang w:eastAsia="en-US"/>
        </w:rPr>
        <w:t xml:space="preserve"> на специальный депозит</w:t>
      </w:r>
      <w:r w:rsidR="00203F89">
        <w:rPr>
          <w:rFonts w:eastAsiaTheme="minorHAnsi"/>
          <w:sz w:val="28"/>
          <w:szCs w:val="28"/>
          <w:lang w:eastAsia="en-US"/>
        </w:rPr>
        <w:t xml:space="preserve"> средств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компенсационного фонда, сформированного </w:t>
      </w:r>
      <w:r w:rsidRPr="006F0489">
        <w:rPr>
          <w:sz w:val="28"/>
          <w:szCs w:val="28"/>
        </w:rPr>
        <w:t xml:space="preserve">саморегулируемой организацией, </w:t>
      </w:r>
      <w:r w:rsidR="00203F89" w:rsidRPr="006F0489">
        <w:rPr>
          <w:rFonts w:eastAsiaTheme="minorHAnsi"/>
          <w:sz w:val="28"/>
          <w:szCs w:val="28"/>
          <w:lang w:eastAsia="en-US"/>
        </w:rPr>
        <w:t xml:space="preserve">осуществляется исключительно со специального </w:t>
      </w:r>
      <w:r w:rsidRPr="006F0489">
        <w:rPr>
          <w:rFonts w:eastAsiaTheme="minorHAnsi"/>
          <w:sz w:val="28"/>
          <w:szCs w:val="28"/>
          <w:lang w:eastAsia="en-US"/>
        </w:rPr>
        <w:t xml:space="preserve">банковского </w:t>
      </w:r>
      <w:r w:rsidR="00203F89" w:rsidRPr="006F0489">
        <w:rPr>
          <w:rFonts w:eastAsiaTheme="minorHAnsi"/>
          <w:sz w:val="28"/>
          <w:szCs w:val="28"/>
          <w:lang w:eastAsia="en-US"/>
        </w:rPr>
        <w:t>счета</w:t>
      </w:r>
      <w:r w:rsidRPr="006F0489">
        <w:rPr>
          <w:rFonts w:eastAsiaTheme="minorHAnsi"/>
          <w:sz w:val="28"/>
          <w:szCs w:val="28"/>
          <w:lang w:eastAsia="en-US"/>
        </w:rPr>
        <w:t xml:space="preserve">, на котором такие средства размещены </w:t>
      </w:r>
      <w:r w:rsidRPr="006F0489">
        <w:rPr>
          <w:sz w:val="28"/>
          <w:szCs w:val="28"/>
        </w:rPr>
        <w:t>в соответствии с частью 1 статьи 55</w:t>
      </w:r>
      <w:r w:rsidRPr="006F0489">
        <w:rPr>
          <w:sz w:val="28"/>
          <w:szCs w:val="28"/>
          <w:vertAlign w:val="superscript"/>
        </w:rPr>
        <w:t>16</w:t>
      </w:r>
      <w:r w:rsidRPr="006F0489">
        <w:rPr>
          <w:sz w:val="28"/>
          <w:szCs w:val="28"/>
        </w:rPr>
        <w:t xml:space="preserve"> требованиями Градостроительного кодекса Российской Федерации.</w:t>
      </w:r>
    </w:p>
    <w:p w:rsidR="00203F89" w:rsidRPr="00FE5D8D" w:rsidRDefault="006F0489" w:rsidP="00203F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D8D">
        <w:rPr>
          <w:rFonts w:eastAsiaTheme="minorHAnsi"/>
          <w:sz w:val="28"/>
          <w:szCs w:val="28"/>
          <w:lang w:eastAsia="en-US"/>
        </w:rPr>
        <w:t>7</w:t>
      </w:r>
      <w:r w:rsidR="00203F89" w:rsidRPr="00FE5D8D">
        <w:rPr>
          <w:rFonts w:eastAsiaTheme="minorHAnsi"/>
          <w:sz w:val="28"/>
          <w:szCs w:val="28"/>
          <w:lang w:eastAsia="en-US"/>
        </w:rPr>
        <w:t>. Возврат средств, размещенных на специальном депозите, и</w:t>
      </w:r>
      <w:r w:rsidR="00FE5D8D" w:rsidRPr="00FE5D8D">
        <w:rPr>
          <w:rFonts w:eastAsiaTheme="minorHAnsi"/>
          <w:sz w:val="28"/>
          <w:szCs w:val="28"/>
          <w:lang w:eastAsia="en-US"/>
        </w:rPr>
        <w:t xml:space="preserve"> уплата</w:t>
      </w:r>
      <w:r w:rsidR="00203F89" w:rsidRPr="00FE5D8D">
        <w:rPr>
          <w:rFonts w:eastAsiaTheme="minorHAnsi"/>
          <w:sz w:val="28"/>
          <w:szCs w:val="28"/>
          <w:lang w:eastAsia="en-US"/>
        </w:rPr>
        <w:t xml:space="preserve"> процентов по нему допускаются только на специальный</w:t>
      </w:r>
      <w:r w:rsidRPr="00FE5D8D">
        <w:rPr>
          <w:rFonts w:eastAsiaTheme="minorHAnsi"/>
          <w:sz w:val="28"/>
          <w:szCs w:val="28"/>
          <w:lang w:eastAsia="en-US"/>
        </w:rPr>
        <w:t xml:space="preserve"> банковский счет, открытый саморегулируемой организацией для размещения средств компенсационного фонда возмещения вреда.</w:t>
      </w:r>
    </w:p>
    <w:p w:rsidR="006F0489" w:rsidRDefault="006F0489" w:rsidP="00203F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D8D">
        <w:rPr>
          <w:rFonts w:eastAsiaTheme="minorHAnsi"/>
          <w:sz w:val="28"/>
          <w:szCs w:val="28"/>
          <w:lang w:eastAsia="en-US"/>
        </w:rPr>
        <w:t>8</w:t>
      </w:r>
      <w:r w:rsidR="00203F89" w:rsidRPr="00FE5D8D">
        <w:rPr>
          <w:rFonts w:eastAsiaTheme="minorHAnsi"/>
          <w:sz w:val="28"/>
          <w:szCs w:val="28"/>
          <w:lang w:eastAsia="en-US"/>
        </w:rPr>
        <w:t>. На денежные средства, размещенные на специальном депозите, не</w:t>
      </w:r>
      <w:r w:rsidR="008F1B9D">
        <w:rPr>
          <w:rFonts w:eastAsiaTheme="minorHAnsi"/>
          <w:sz w:val="28"/>
          <w:szCs w:val="28"/>
          <w:lang w:eastAsia="en-US"/>
        </w:rPr>
        <w:t> </w:t>
      </w:r>
      <w:r w:rsidR="00203F89" w:rsidRPr="00FE5D8D">
        <w:rPr>
          <w:rFonts w:eastAsiaTheme="minorHAnsi"/>
          <w:sz w:val="28"/>
          <w:szCs w:val="28"/>
          <w:lang w:eastAsia="en-US"/>
        </w:rPr>
        <w:t xml:space="preserve">может быть обращено взыскание по обязательствам </w:t>
      </w:r>
      <w:r w:rsidRPr="00FE5D8D">
        <w:rPr>
          <w:rFonts w:eastAsiaTheme="minorHAnsi"/>
          <w:sz w:val="28"/>
          <w:szCs w:val="28"/>
          <w:lang w:eastAsia="en-US"/>
        </w:rPr>
        <w:t>саморегулируемой организации</w:t>
      </w:r>
      <w:r w:rsidR="00FE5D8D" w:rsidRPr="00FE5D8D">
        <w:rPr>
          <w:rFonts w:eastAsiaTheme="minorHAnsi"/>
          <w:sz w:val="28"/>
          <w:szCs w:val="28"/>
          <w:lang w:eastAsia="en-US"/>
        </w:rPr>
        <w:t xml:space="preserve"> за</w:t>
      </w:r>
      <w:r w:rsidRPr="00FE5D8D">
        <w:rPr>
          <w:rFonts w:eastAsiaTheme="minorHAnsi"/>
          <w:sz w:val="28"/>
          <w:szCs w:val="28"/>
          <w:lang w:eastAsia="en-US"/>
        </w:rPr>
        <w:t xml:space="preserve"> исключением случаев, предусмотренных</w:t>
      </w:r>
      <w:r w:rsidR="008F1B9D">
        <w:rPr>
          <w:rFonts w:eastAsiaTheme="minorHAnsi"/>
          <w:sz w:val="28"/>
          <w:szCs w:val="28"/>
          <w:lang w:eastAsia="en-US"/>
        </w:rPr>
        <w:t xml:space="preserve"> </w:t>
      </w:r>
      <w:r w:rsidRPr="00FE5D8D">
        <w:rPr>
          <w:rFonts w:eastAsiaTheme="minorHAnsi"/>
          <w:sz w:val="28"/>
          <w:szCs w:val="28"/>
          <w:lang w:eastAsia="en-US"/>
        </w:rPr>
        <w:t>пунктами</w:t>
      </w:r>
      <w:r w:rsidR="008F1B9D">
        <w:rPr>
          <w:rFonts w:eastAsiaTheme="minorHAnsi"/>
          <w:sz w:val="28"/>
          <w:szCs w:val="28"/>
          <w:lang w:eastAsia="en-US"/>
        </w:rPr>
        <w:t> </w:t>
      </w:r>
      <w:r w:rsidRPr="00FE5D8D">
        <w:rPr>
          <w:rFonts w:eastAsiaTheme="minorHAnsi"/>
          <w:sz w:val="28"/>
          <w:szCs w:val="28"/>
          <w:lang w:eastAsia="en-US"/>
        </w:rPr>
        <w:t>1,</w:t>
      </w:r>
      <w:r w:rsidR="008F1B9D">
        <w:rPr>
          <w:rFonts w:eastAsiaTheme="minorHAnsi"/>
          <w:sz w:val="28"/>
          <w:szCs w:val="28"/>
          <w:lang w:eastAsia="en-US"/>
        </w:rPr>
        <w:t> </w:t>
      </w:r>
      <w:r w:rsidRPr="00FE5D8D">
        <w:rPr>
          <w:rFonts w:eastAsiaTheme="minorHAnsi"/>
          <w:sz w:val="28"/>
          <w:szCs w:val="28"/>
          <w:lang w:eastAsia="en-US"/>
        </w:rPr>
        <w:t>3</w:t>
      </w:r>
      <w:r w:rsidR="008F1B9D">
        <w:rPr>
          <w:rFonts w:eastAsiaTheme="minorHAnsi"/>
          <w:sz w:val="28"/>
          <w:szCs w:val="28"/>
          <w:lang w:eastAsia="en-US"/>
        </w:rPr>
        <w:t> </w:t>
      </w:r>
      <w:r w:rsidRPr="00FE5D8D">
        <w:rPr>
          <w:rFonts w:eastAsiaTheme="minorHAnsi"/>
          <w:sz w:val="28"/>
          <w:szCs w:val="28"/>
          <w:lang w:eastAsia="en-US"/>
        </w:rPr>
        <w:t>-</w:t>
      </w:r>
      <w:r w:rsidR="008F1B9D">
        <w:rPr>
          <w:rFonts w:eastAsiaTheme="minorHAnsi"/>
          <w:sz w:val="28"/>
          <w:szCs w:val="28"/>
          <w:lang w:eastAsia="en-US"/>
        </w:rPr>
        <w:t> </w:t>
      </w:r>
      <w:r w:rsidRPr="00FE5D8D">
        <w:rPr>
          <w:rFonts w:eastAsiaTheme="minorHAnsi"/>
          <w:sz w:val="28"/>
          <w:szCs w:val="28"/>
          <w:lang w:eastAsia="en-US"/>
        </w:rPr>
        <w:t>5 части 4 и пунктами 1, 3 - 5 части 5 статьи 55</w:t>
      </w:r>
      <w:r w:rsidRPr="00FE5D8D">
        <w:rPr>
          <w:rFonts w:eastAsiaTheme="minorHAnsi"/>
          <w:sz w:val="28"/>
          <w:szCs w:val="28"/>
          <w:vertAlign w:val="superscript"/>
          <w:lang w:eastAsia="en-US"/>
        </w:rPr>
        <w:t>16</w:t>
      </w:r>
      <w:r w:rsidRPr="00FE5D8D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p w:rsidR="002B6EB5" w:rsidRDefault="002B6EB5" w:rsidP="002B6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 В случае необходимости осуществления выплат из средств компенсационного фонда возмещения вреда,</w:t>
      </w:r>
      <w:r w:rsidRPr="002B6EB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сформированного саморегулируемой организацией, возврат таких средств, размещенных на</w:t>
      </w:r>
      <w:r w:rsidR="008F1B9D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специальном депозите, осуществляется в срок, не превышающий десять рабочих дней с момента возникновения такой необходимости.</w:t>
      </w:r>
    </w:p>
    <w:p w:rsidR="002B6EB5" w:rsidRDefault="002B6EB5" w:rsidP="002B6E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E5D8D">
        <w:rPr>
          <w:rFonts w:eastAsiaTheme="minorHAnsi"/>
          <w:sz w:val="28"/>
          <w:szCs w:val="28"/>
          <w:lang w:eastAsia="en-US"/>
        </w:rPr>
        <w:t>10. В случае исключения сведений о саморегулируемой организации из государственного реестра саморегулируемых организаций возврат размещенных на специальном депозите средств компенсационного фонда возмещения вреда, сформированного саморегулируемой организацией, осуществляется с учетом требований, предусмотренных частью 14</w:t>
      </w:r>
      <w:r w:rsidR="008F1B9D">
        <w:rPr>
          <w:rFonts w:eastAsiaTheme="minorHAnsi"/>
          <w:sz w:val="28"/>
          <w:szCs w:val="28"/>
          <w:lang w:eastAsia="en-US"/>
        </w:rPr>
        <w:t xml:space="preserve"> </w:t>
      </w:r>
      <w:r w:rsidRPr="00FE5D8D">
        <w:rPr>
          <w:rFonts w:eastAsiaTheme="minorHAnsi"/>
          <w:sz w:val="28"/>
          <w:szCs w:val="28"/>
          <w:lang w:eastAsia="en-US"/>
        </w:rPr>
        <w:t>статьи</w:t>
      </w:r>
      <w:r w:rsidR="008F1B9D">
        <w:rPr>
          <w:rFonts w:eastAsiaTheme="minorHAnsi"/>
          <w:sz w:val="28"/>
          <w:szCs w:val="28"/>
          <w:lang w:eastAsia="en-US"/>
        </w:rPr>
        <w:t> </w:t>
      </w:r>
      <w:bookmarkStart w:id="0" w:name="_GoBack"/>
      <w:bookmarkEnd w:id="0"/>
      <w:r w:rsidRPr="00FE5D8D">
        <w:rPr>
          <w:rFonts w:eastAsiaTheme="minorHAnsi"/>
          <w:sz w:val="28"/>
          <w:szCs w:val="28"/>
          <w:lang w:eastAsia="en-US"/>
        </w:rPr>
        <w:t>55</w:t>
      </w:r>
      <w:r w:rsidRPr="00FE5D8D">
        <w:rPr>
          <w:rFonts w:eastAsiaTheme="minorHAnsi"/>
          <w:sz w:val="28"/>
          <w:szCs w:val="28"/>
          <w:vertAlign w:val="superscript"/>
          <w:lang w:eastAsia="en-US"/>
        </w:rPr>
        <w:t>16</w:t>
      </w:r>
      <w:r w:rsidRPr="00FE5D8D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Федерации.</w:t>
      </w:r>
    </w:p>
    <w:sectPr w:rsidR="002B6EB5" w:rsidSect="005D1103">
      <w:headerReference w:type="default" r:id="rId10"/>
      <w:footerReference w:type="default" r:id="rId11"/>
      <w:pgSz w:w="11906" w:h="16838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0E7" w:rsidRDefault="000350E7">
      <w:r>
        <w:separator/>
      </w:r>
    </w:p>
  </w:endnote>
  <w:endnote w:type="continuationSeparator" w:id="0">
    <w:p w:rsidR="000350E7" w:rsidRDefault="0003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99" w:rsidRDefault="00171C99">
    <w:pPr>
      <w:pStyle w:val="a5"/>
      <w:jc w:val="right"/>
    </w:pPr>
  </w:p>
  <w:p w:rsidR="00171C99" w:rsidRDefault="00171C9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0E7" w:rsidRDefault="000350E7">
      <w:r>
        <w:separator/>
      </w:r>
    </w:p>
  </w:footnote>
  <w:footnote w:type="continuationSeparator" w:id="0">
    <w:p w:rsidR="000350E7" w:rsidRDefault="00035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621102"/>
      <w:docPartObj>
        <w:docPartGallery w:val="Page Numbers (Top of Page)"/>
        <w:docPartUnique/>
      </w:docPartObj>
    </w:sdtPr>
    <w:sdtEndPr/>
    <w:sdtContent>
      <w:p w:rsidR="005D1103" w:rsidRDefault="005D110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B9D">
          <w:rPr>
            <w:noProof/>
          </w:rPr>
          <w:t>2</w:t>
        </w:r>
        <w:r>
          <w:fldChar w:fldCharType="end"/>
        </w:r>
      </w:p>
    </w:sdtContent>
  </w:sdt>
  <w:p w:rsidR="005D1103" w:rsidRDefault="005D11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B3CFC"/>
    <w:multiLevelType w:val="hybridMultilevel"/>
    <w:tmpl w:val="2EE2E93A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073A5C59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AC01F7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74E440C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8AC3958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208B20A1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255D124D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8532F18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AF70BE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30EA2C6D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 w15:restartNumberingAfterBreak="0">
    <w:nsid w:val="31A5441E"/>
    <w:multiLevelType w:val="hybridMultilevel"/>
    <w:tmpl w:val="E79A88A4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35665799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BAA3712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FD33A32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3170E6A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48E30212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 w15:restartNumberingAfterBreak="0">
    <w:nsid w:val="49046B92"/>
    <w:multiLevelType w:val="hybridMultilevel"/>
    <w:tmpl w:val="187CAF38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8F271C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 w15:restartNumberingAfterBreak="0">
    <w:nsid w:val="525247CC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54CF5C85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 w15:restartNumberingAfterBreak="0">
    <w:nsid w:val="593870A4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 w15:restartNumberingAfterBreak="0">
    <w:nsid w:val="60DB6D96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 w15:restartNumberingAfterBreak="0">
    <w:nsid w:val="65E96504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 w15:restartNumberingAfterBreak="0">
    <w:nsid w:val="69232529"/>
    <w:multiLevelType w:val="hybridMultilevel"/>
    <w:tmpl w:val="D6480AE6"/>
    <w:lvl w:ilvl="0" w:tplc="FAB46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419A0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 w15:restartNumberingAfterBreak="0">
    <w:nsid w:val="6E266F33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 w15:restartNumberingAfterBreak="0">
    <w:nsid w:val="714656A0"/>
    <w:multiLevelType w:val="hybridMultilevel"/>
    <w:tmpl w:val="207C90FE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78617CA"/>
    <w:multiLevelType w:val="hybridMultilevel"/>
    <w:tmpl w:val="96969E42"/>
    <w:lvl w:ilvl="0" w:tplc="87D22BE8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 w15:restartNumberingAfterBreak="0">
    <w:nsid w:val="780950F8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D0F78CA"/>
    <w:multiLevelType w:val="hybridMultilevel"/>
    <w:tmpl w:val="8160E38C"/>
    <w:lvl w:ilvl="0" w:tplc="63983062">
      <w:start w:val="1"/>
      <w:numFmt w:val="decimal"/>
      <w:lvlText w:val="%1."/>
      <w:lvlJc w:val="left"/>
      <w:pPr>
        <w:ind w:left="5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30" w15:restartNumberingAfterBreak="0">
    <w:nsid w:val="7F064CC9"/>
    <w:multiLevelType w:val="hybridMultilevel"/>
    <w:tmpl w:val="E0B2CAC2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1" w15:restartNumberingAfterBreak="0">
    <w:nsid w:val="7F721416"/>
    <w:multiLevelType w:val="hybridMultilevel"/>
    <w:tmpl w:val="21A89E1C"/>
    <w:lvl w:ilvl="0" w:tplc="87D22BE8">
      <w:start w:val="1"/>
      <w:numFmt w:val="russianLower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9"/>
  </w:num>
  <w:num w:numId="2">
    <w:abstractNumId w:val="17"/>
  </w:num>
  <w:num w:numId="3">
    <w:abstractNumId w:val="30"/>
  </w:num>
  <w:num w:numId="4">
    <w:abstractNumId w:val="8"/>
  </w:num>
  <w:num w:numId="5">
    <w:abstractNumId w:val="0"/>
  </w:num>
  <w:num w:numId="6">
    <w:abstractNumId w:val="2"/>
  </w:num>
  <w:num w:numId="7">
    <w:abstractNumId w:val="16"/>
  </w:num>
  <w:num w:numId="8">
    <w:abstractNumId w:val="7"/>
  </w:num>
  <w:num w:numId="9">
    <w:abstractNumId w:val="28"/>
  </w:num>
  <w:num w:numId="10">
    <w:abstractNumId w:val="27"/>
  </w:num>
  <w:num w:numId="11">
    <w:abstractNumId w:val="15"/>
  </w:num>
  <w:num w:numId="12">
    <w:abstractNumId w:val="5"/>
  </w:num>
  <w:num w:numId="13">
    <w:abstractNumId w:val="31"/>
  </w:num>
  <w:num w:numId="14">
    <w:abstractNumId w:val="11"/>
  </w:num>
  <w:num w:numId="15">
    <w:abstractNumId w:val="20"/>
  </w:num>
  <w:num w:numId="16">
    <w:abstractNumId w:val="4"/>
  </w:num>
  <w:num w:numId="17">
    <w:abstractNumId w:val="19"/>
  </w:num>
  <w:num w:numId="18">
    <w:abstractNumId w:val="26"/>
  </w:num>
  <w:num w:numId="19">
    <w:abstractNumId w:val="1"/>
  </w:num>
  <w:num w:numId="20">
    <w:abstractNumId w:val="9"/>
  </w:num>
  <w:num w:numId="21">
    <w:abstractNumId w:val="3"/>
  </w:num>
  <w:num w:numId="22">
    <w:abstractNumId w:val="14"/>
  </w:num>
  <w:num w:numId="23">
    <w:abstractNumId w:val="12"/>
  </w:num>
  <w:num w:numId="24">
    <w:abstractNumId w:val="24"/>
  </w:num>
  <w:num w:numId="25">
    <w:abstractNumId w:val="21"/>
  </w:num>
  <w:num w:numId="26">
    <w:abstractNumId w:val="18"/>
  </w:num>
  <w:num w:numId="27">
    <w:abstractNumId w:val="23"/>
  </w:num>
  <w:num w:numId="28">
    <w:abstractNumId w:val="6"/>
  </w:num>
  <w:num w:numId="29">
    <w:abstractNumId w:val="22"/>
  </w:num>
  <w:num w:numId="30">
    <w:abstractNumId w:val="13"/>
  </w:num>
  <w:num w:numId="31">
    <w:abstractNumId w:val="25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D4D"/>
    <w:rsid w:val="000244E0"/>
    <w:rsid w:val="00027447"/>
    <w:rsid w:val="000350E7"/>
    <w:rsid w:val="0006331D"/>
    <w:rsid w:val="000640C3"/>
    <w:rsid w:val="000671D5"/>
    <w:rsid w:val="00072B1C"/>
    <w:rsid w:val="000B5AD9"/>
    <w:rsid w:val="000C074B"/>
    <w:rsid w:val="000C124C"/>
    <w:rsid w:val="000D04B2"/>
    <w:rsid w:val="00125062"/>
    <w:rsid w:val="00144F00"/>
    <w:rsid w:val="0015061C"/>
    <w:rsid w:val="001509D6"/>
    <w:rsid w:val="00171C99"/>
    <w:rsid w:val="0018298E"/>
    <w:rsid w:val="001E0421"/>
    <w:rsid w:val="001F06EC"/>
    <w:rsid w:val="00203F89"/>
    <w:rsid w:val="002162C3"/>
    <w:rsid w:val="00240152"/>
    <w:rsid w:val="00255CA7"/>
    <w:rsid w:val="00260235"/>
    <w:rsid w:val="00266E4E"/>
    <w:rsid w:val="00274DFE"/>
    <w:rsid w:val="002764A8"/>
    <w:rsid w:val="002948E0"/>
    <w:rsid w:val="002B26B5"/>
    <w:rsid w:val="002B6EB5"/>
    <w:rsid w:val="002E0318"/>
    <w:rsid w:val="002E49D8"/>
    <w:rsid w:val="002F217B"/>
    <w:rsid w:val="002F6BDC"/>
    <w:rsid w:val="00325EA7"/>
    <w:rsid w:val="00336B9F"/>
    <w:rsid w:val="00367005"/>
    <w:rsid w:val="00371D1E"/>
    <w:rsid w:val="00374650"/>
    <w:rsid w:val="0037493C"/>
    <w:rsid w:val="00375FFB"/>
    <w:rsid w:val="0039204F"/>
    <w:rsid w:val="003B7496"/>
    <w:rsid w:val="003C64BF"/>
    <w:rsid w:val="003D46BE"/>
    <w:rsid w:val="003D7224"/>
    <w:rsid w:val="003E7426"/>
    <w:rsid w:val="003F6FAA"/>
    <w:rsid w:val="0043432C"/>
    <w:rsid w:val="00493204"/>
    <w:rsid w:val="004E5619"/>
    <w:rsid w:val="004E6C7C"/>
    <w:rsid w:val="004F57E1"/>
    <w:rsid w:val="00506A7D"/>
    <w:rsid w:val="00533B00"/>
    <w:rsid w:val="00537E81"/>
    <w:rsid w:val="00543F34"/>
    <w:rsid w:val="00545AA9"/>
    <w:rsid w:val="00550F2A"/>
    <w:rsid w:val="005616DF"/>
    <w:rsid w:val="005A018E"/>
    <w:rsid w:val="005D1103"/>
    <w:rsid w:val="005E0DB1"/>
    <w:rsid w:val="005E3FF2"/>
    <w:rsid w:val="005E5208"/>
    <w:rsid w:val="00631929"/>
    <w:rsid w:val="0066708F"/>
    <w:rsid w:val="00680693"/>
    <w:rsid w:val="0069465D"/>
    <w:rsid w:val="006A143B"/>
    <w:rsid w:val="006D22CC"/>
    <w:rsid w:val="006D2913"/>
    <w:rsid w:val="006E350B"/>
    <w:rsid w:val="006F0489"/>
    <w:rsid w:val="006F3E47"/>
    <w:rsid w:val="007030EB"/>
    <w:rsid w:val="007246A8"/>
    <w:rsid w:val="00730DBC"/>
    <w:rsid w:val="00753C8C"/>
    <w:rsid w:val="007543DE"/>
    <w:rsid w:val="00762584"/>
    <w:rsid w:val="0077043F"/>
    <w:rsid w:val="00772E89"/>
    <w:rsid w:val="00787821"/>
    <w:rsid w:val="007A0BDA"/>
    <w:rsid w:val="007C4E69"/>
    <w:rsid w:val="007D1D86"/>
    <w:rsid w:val="007D31E1"/>
    <w:rsid w:val="007F6D4D"/>
    <w:rsid w:val="00802BB1"/>
    <w:rsid w:val="0081524F"/>
    <w:rsid w:val="00820D46"/>
    <w:rsid w:val="00851BA9"/>
    <w:rsid w:val="008568C3"/>
    <w:rsid w:val="00871047"/>
    <w:rsid w:val="00880D28"/>
    <w:rsid w:val="00885224"/>
    <w:rsid w:val="008A7A03"/>
    <w:rsid w:val="008B1EB7"/>
    <w:rsid w:val="008B5719"/>
    <w:rsid w:val="008F1B9D"/>
    <w:rsid w:val="008F4ED9"/>
    <w:rsid w:val="009404B5"/>
    <w:rsid w:val="0095461E"/>
    <w:rsid w:val="00984FCF"/>
    <w:rsid w:val="009B2B79"/>
    <w:rsid w:val="009B4963"/>
    <w:rsid w:val="00A111A6"/>
    <w:rsid w:val="00A33E2F"/>
    <w:rsid w:val="00A47F92"/>
    <w:rsid w:val="00A74FA6"/>
    <w:rsid w:val="00A7743C"/>
    <w:rsid w:val="00A8159E"/>
    <w:rsid w:val="00AB1E62"/>
    <w:rsid w:val="00AB5A6F"/>
    <w:rsid w:val="00AB66BE"/>
    <w:rsid w:val="00AC5EAC"/>
    <w:rsid w:val="00AE5A20"/>
    <w:rsid w:val="00B2695C"/>
    <w:rsid w:val="00B342EF"/>
    <w:rsid w:val="00B34C64"/>
    <w:rsid w:val="00B81CEF"/>
    <w:rsid w:val="00BE6C9D"/>
    <w:rsid w:val="00BF2779"/>
    <w:rsid w:val="00C03A94"/>
    <w:rsid w:val="00C2552A"/>
    <w:rsid w:val="00C34B7E"/>
    <w:rsid w:val="00C61EB3"/>
    <w:rsid w:val="00C669F7"/>
    <w:rsid w:val="00C755D5"/>
    <w:rsid w:val="00C8681A"/>
    <w:rsid w:val="00CC0240"/>
    <w:rsid w:val="00CC403B"/>
    <w:rsid w:val="00CD27C3"/>
    <w:rsid w:val="00CD2B58"/>
    <w:rsid w:val="00CE0B56"/>
    <w:rsid w:val="00D10D81"/>
    <w:rsid w:val="00D27773"/>
    <w:rsid w:val="00D3296E"/>
    <w:rsid w:val="00DD6690"/>
    <w:rsid w:val="00E03E7B"/>
    <w:rsid w:val="00E14B01"/>
    <w:rsid w:val="00E44E1F"/>
    <w:rsid w:val="00E4648F"/>
    <w:rsid w:val="00E57845"/>
    <w:rsid w:val="00E6519A"/>
    <w:rsid w:val="00E82AD1"/>
    <w:rsid w:val="00E94BDA"/>
    <w:rsid w:val="00EB756C"/>
    <w:rsid w:val="00EE064D"/>
    <w:rsid w:val="00F1540D"/>
    <w:rsid w:val="00F220DE"/>
    <w:rsid w:val="00F239A5"/>
    <w:rsid w:val="00F64EB4"/>
    <w:rsid w:val="00F77621"/>
    <w:rsid w:val="00FB1DF3"/>
    <w:rsid w:val="00FB4F5B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3F996F-10E5-4C40-A031-E8E496549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602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A47F92"/>
    <w:pPr>
      <w:keepNext/>
      <w:autoSpaceDE w:val="0"/>
      <w:autoSpaceDN w:val="0"/>
      <w:adjustRightInd w:val="0"/>
      <w:jc w:val="center"/>
      <w:outlineLvl w:val="1"/>
    </w:pPr>
    <w:rPr>
      <w:b/>
      <w:bCs/>
      <w:sz w:val="32"/>
      <w:szCs w:val="22"/>
    </w:rPr>
  </w:style>
  <w:style w:type="paragraph" w:styleId="3">
    <w:name w:val="heading 3"/>
    <w:basedOn w:val="a"/>
    <w:next w:val="a"/>
    <w:link w:val="30"/>
    <w:qFormat/>
    <w:rsid w:val="00A47F92"/>
    <w:pPr>
      <w:keepNext/>
      <w:autoSpaceDE w:val="0"/>
      <w:autoSpaceDN w:val="0"/>
      <w:adjustRightInd w:val="0"/>
      <w:jc w:val="center"/>
      <w:outlineLvl w:val="2"/>
    </w:pPr>
    <w:rPr>
      <w:sz w:val="32"/>
      <w:szCs w:val="22"/>
    </w:rPr>
  </w:style>
  <w:style w:type="paragraph" w:styleId="4">
    <w:name w:val="heading 4"/>
    <w:basedOn w:val="a"/>
    <w:next w:val="a"/>
    <w:link w:val="40"/>
    <w:qFormat/>
    <w:rsid w:val="00A47F92"/>
    <w:pPr>
      <w:keepNext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A47F92"/>
    <w:rPr>
      <w:rFonts w:ascii="Times New Roman" w:eastAsia="Calibri" w:hAnsi="Times New Roman" w:cs="Times New Roman"/>
      <w:b/>
      <w:bCs/>
      <w:sz w:val="32"/>
      <w:lang w:eastAsia="ru-RU"/>
    </w:rPr>
  </w:style>
  <w:style w:type="character" w:customStyle="1" w:styleId="30">
    <w:name w:val="Заголовок 3 Знак"/>
    <w:basedOn w:val="a0"/>
    <w:link w:val="3"/>
    <w:rsid w:val="00A47F92"/>
    <w:rPr>
      <w:rFonts w:ascii="Times New Roman" w:eastAsia="Calibri" w:hAnsi="Times New Roman" w:cs="Times New Roman"/>
      <w:sz w:val="32"/>
      <w:lang w:eastAsia="ru-RU"/>
    </w:rPr>
  </w:style>
  <w:style w:type="character" w:customStyle="1" w:styleId="40">
    <w:name w:val="Заголовок 4 Знак"/>
    <w:basedOn w:val="a0"/>
    <w:link w:val="4"/>
    <w:rsid w:val="00A47F92"/>
    <w:rPr>
      <w:rFonts w:ascii="Times New Roman" w:eastAsia="Calibri" w:hAnsi="Times New Roman" w:cs="Times New Roman"/>
      <w:sz w:val="28"/>
      <w:lang w:eastAsia="ru-RU"/>
    </w:rPr>
  </w:style>
  <w:style w:type="paragraph" w:customStyle="1" w:styleId="ConsPlusNormal">
    <w:name w:val="ConsPlusNormal"/>
    <w:rsid w:val="00A47F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Абзац списка1"/>
    <w:basedOn w:val="a"/>
    <w:rsid w:val="00A47F92"/>
    <w:pPr>
      <w:ind w:left="720"/>
      <w:contextualSpacing/>
    </w:pPr>
  </w:style>
  <w:style w:type="paragraph" w:customStyle="1" w:styleId="21">
    <w:name w:val="Абзац списка2"/>
    <w:basedOn w:val="a"/>
    <w:rsid w:val="00A47F92"/>
    <w:pPr>
      <w:ind w:left="720"/>
      <w:contextualSpacing/>
    </w:pPr>
  </w:style>
  <w:style w:type="paragraph" w:styleId="a3">
    <w:name w:val="header"/>
    <w:basedOn w:val="a"/>
    <w:link w:val="a4"/>
    <w:uiPriority w:val="99"/>
    <w:unhideWhenUsed/>
    <w:rsid w:val="00A47F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7F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7F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7F9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47F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7F92"/>
    <w:rPr>
      <w:rFonts w:ascii="Tahoma" w:eastAsia="Calibri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A47F9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47F92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47F9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7F9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47F92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A47F92"/>
    <w:pPr>
      <w:ind w:left="720"/>
      <w:contextualSpacing/>
    </w:pPr>
  </w:style>
  <w:style w:type="paragraph" w:styleId="af">
    <w:name w:val="Revision"/>
    <w:hidden/>
    <w:uiPriority w:val="99"/>
    <w:semiHidden/>
    <w:rsid w:val="00A47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39"/>
    <w:rsid w:val="00802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D0061-444D-44D3-AC9E-52589DC3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Смородинова Любовь Юрьевна</dc:creator>
  <cp:lastModifiedBy>Смородинова Любовь Юрьевна</cp:lastModifiedBy>
  <cp:revision>2</cp:revision>
  <cp:lastPrinted>2016-11-08T09:37:00Z</cp:lastPrinted>
  <dcterms:created xsi:type="dcterms:W3CDTF">2016-11-08T10:27:00Z</dcterms:created>
  <dcterms:modified xsi:type="dcterms:W3CDTF">2016-11-08T10:27:00Z</dcterms:modified>
</cp:coreProperties>
</file>