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4975"/>
        <w:gridCol w:w="4947"/>
        <w:gridCol w:w="3805"/>
      </w:tblGrid>
      <w:tr w:rsidR="00A425C6" w:rsidRPr="00EF2CF7">
        <w:tc>
          <w:tcPr>
            <w:tcW w:w="1101" w:type="dxa"/>
          </w:tcPr>
          <w:p w:rsidR="00A425C6" w:rsidRPr="00EF2CF7" w:rsidRDefault="00A425C6" w:rsidP="00EF2CF7">
            <w:pPr>
              <w:spacing w:after="0" w:line="240" w:lineRule="auto"/>
              <w:rPr>
                <w:rFonts w:ascii="Times New Roman" w:hAnsi="Times New Roman" w:cs="Times New Roman"/>
              </w:rPr>
            </w:pPr>
          </w:p>
        </w:tc>
        <w:tc>
          <w:tcPr>
            <w:tcW w:w="4975"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Текст действующего закона</w:t>
            </w:r>
          </w:p>
        </w:tc>
        <w:tc>
          <w:tcPr>
            <w:tcW w:w="4947"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Предложения СРО НП «Центр развития строительства»</w:t>
            </w:r>
          </w:p>
        </w:tc>
        <w:tc>
          <w:tcPr>
            <w:tcW w:w="3805"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Обоснование</w:t>
            </w:r>
          </w:p>
        </w:tc>
      </w:tr>
      <w:tr w:rsidR="00A425C6" w:rsidRPr="00EF2CF7">
        <w:tc>
          <w:tcPr>
            <w:tcW w:w="1101"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ч.7 ст.55.19 ГрК РФ</w:t>
            </w:r>
          </w:p>
        </w:tc>
        <w:tc>
          <w:tcPr>
            <w:tcW w:w="4975"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В случае неисполнения саморегулируемой организацией требований статьи 55.4 или 55.16 настоящего Кодекса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саморегулируемой организации из государственного реестра саморегулируемых организаций.</w:t>
            </w:r>
          </w:p>
        </w:tc>
        <w:tc>
          <w:tcPr>
            <w:tcW w:w="4947" w:type="dxa"/>
          </w:tcPr>
          <w:p w:rsidR="00A425C6" w:rsidRPr="00EF2CF7" w:rsidRDefault="00A425C6" w:rsidP="00EF2CF7">
            <w:pPr>
              <w:spacing w:after="0" w:line="240" w:lineRule="auto"/>
              <w:rPr>
                <w:rStyle w:val="FontStyle25"/>
                <w:b w:val="0"/>
                <w:bCs w:val="0"/>
              </w:rPr>
            </w:pPr>
            <w:r w:rsidRPr="00EF2CF7">
              <w:rPr>
                <w:rStyle w:val="FontStyle25"/>
                <w:b w:val="0"/>
                <w:bCs w:val="0"/>
              </w:rPr>
              <w:t xml:space="preserve">Дополнить частью 7.1. </w:t>
            </w:r>
          </w:p>
          <w:p w:rsidR="00A425C6" w:rsidRPr="00EF2CF7" w:rsidRDefault="00A425C6" w:rsidP="00EF2CF7">
            <w:pPr>
              <w:spacing w:after="0" w:line="240" w:lineRule="auto"/>
              <w:rPr>
                <w:rStyle w:val="FontStyle25"/>
                <w:b w:val="0"/>
                <w:bCs w:val="0"/>
              </w:rPr>
            </w:pPr>
            <w:r w:rsidRPr="00EF2CF7">
              <w:rPr>
                <w:rStyle w:val="FontStyle25"/>
                <w:b w:val="0"/>
                <w:bCs w:val="0"/>
              </w:rPr>
              <w:t xml:space="preserve">По результатам рассмотрения обоснованности иска об исключении СРО из государственного реестра саморегулируемых организаций арбитражный суд вправе установить процедуру надзора за органами управления СРО продолжительностью не более трех месяцев. </w:t>
            </w:r>
          </w:p>
          <w:p w:rsidR="00A425C6" w:rsidRPr="00EF2CF7" w:rsidRDefault="00A425C6" w:rsidP="00EF2CF7">
            <w:pPr>
              <w:spacing w:after="0" w:line="240" w:lineRule="auto"/>
              <w:rPr>
                <w:rStyle w:val="FontStyle25"/>
                <w:b w:val="0"/>
                <w:bCs w:val="0"/>
              </w:rPr>
            </w:pPr>
            <w:r w:rsidRPr="00EF2CF7">
              <w:rPr>
                <w:rStyle w:val="FontStyle25"/>
                <w:b w:val="0"/>
                <w:bCs w:val="0"/>
              </w:rPr>
              <w:t>Ведение процедуры надзора поручается представителям Национального объединения саморегулируемых организаций, в обязанности которых входит:</w:t>
            </w:r>
          </w:p>
          <w:p w:rsidR="00A425C6" w:rsidRPr="00EF2CF7" w:rsidRDefault="00A425C6" w:rsidP="00EF2CF7">
            <w:pPr>
              <w:spacing w:after="0" w:line="240" w:lineRule="auto"/>
              <w:rPr>
                <w:rStyle w:val="FontStyle25"/>
                <w:b w:val="0"/>
                <w:bCs w:val="0"/>
              </w:rPr>
            </w:pPr>
            <w:r w:rsidRPr="00EF2CF7">
              <w:rPr>
                <w:rStyle w:val="FontStyle25"/>
                <w:b w:val="0"/>
                <w:bCs w:val="0"/>
              </w:rPr>
              <w:t>1) контроль за приведением в соответствие нормативных актов СРО;</w:t>
            </w:r>
          </w:p>
          <w:p w:rsidR="00A425C6" w:rsidRPr="00EF2CF7" w:rsidRDefault="00A425C6" w:rsidP="00EF2CF7">
            <w:pPr>
              <w:spacing w:after="0" w:line="240" w:lineRule="auto"/>
              <w:rPr>
                <w:rStyle w:val="FontStyle25"/>
                <w:b w:val="0"/>
                <w:bCs w:val="0"/>
              </w:rPr>
            </w:pPr>
            <w:r w:rsidRPr="00EF2CF7">
              <w:rPr>
                <w:rStyle w:val="FontStyle25"/>
                <w:b w:val="0"/>
                <w:bCs w:val="0"/>
              </w:rPr>
              <w:t>2)  контроль за приведением в соответствие порядка размещения средств компенсационного фонда;</w:t>
            </w:r>
          </w:p>
          <w:p w:rsidR="00A425C6" w:rsidRPr="00EF2CF7" w:rsidRDefault="00A425C6" w:rsidP="00EF2CF7">
            <w:pPr>
              <w:spacing w:after="0" w:line="240" w:lineRule="auto"/>
              <w:rPr>
                <w:rStyle w:val="FontStyle25"/>
                <w:b w:val="0"/>
                <w:bCs w:val="0"/>
              </w:rPr>
            </w:pPr>
            <w:r w:rsidRPr="00EF2CF7">
              <w:rPr>
                <w:rStyle w:val="FontStyle25"/>
                <w:b w:val="0"/>
                <w:bCs w:val="0"/>
              </w:rPr>
              <w:t>3) созыв, при необходимости, общего собрания членов для переизбрания органов управления СРО.</w:t>
            </w:r>
          </w:p>
          <w:p w:rsidR="00A425C6" w:rsidRPr="00EF2CF7" w:rsidRDefault="00A425C6" w:rsidP="00EF2CF7">
            <w:pPr>
              <w:spacing w:after="0" w:line="240" w:lineRule="auto"/>
              <w:rPr>
                <w:rFonts w:ascii="Times New Roman" w:hAnsi="Times New Roman" w:cs="Times New Roman"/>
                <w:b/>
                <w:bCs/>
              </w:rPr>
            </w:pPr>
            <w:r w:rsidRPr="00EF2CF7">
              <w:rPr>
                <w:rStyle w:val="FontStyle25"/>
                <w:b w:val="0"/>
                <w:bCs w:val="0"/>
              </w:rPr>
              <w:t>В случае не устранения нарушений действующего законодательства арбитражный суд выносит решение об исключении СРО из государственного реестра саморегулируемых организаций.</w:t>
            </w:r>
          </w:p>
        </w:tc>
        <w:tc>
          <w:tcPr>
            <w:tcW w:w="3805" w:type="dxa"/>
            <w:vMerge w:val="restart"/>
          </w:tcPr>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уменьшение негативного воздействия на членов недобросовестных саморегулируемых организаций в случае исключения такой СРО из реестра саморегулируемых организаций, а именно необходимостью повторной оплаты взноса в компенсационный фонд для вступления организации (индивидуального предпринимателя) в СРО</w:t>
            </w:r>
          </w:p>
        </w:tc>
      </w:tr>
      <w:tr w:rsidR="00A425C6" w:rsidRPr="00EF2CF7">
        <w:tc>
          <w:tcPr>
            <w:tcW w:w="1101"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ч. 16 ст. 55.8 ГрК РФ</w:t>
            </w:r>
          </w:p>
          <w:p w:rsidR="00A425C6" w:rsidRPr="00EF2CF7" w:rsidRDefault="00A425C6" w:rsidP="00EF2CF7">
            <w:pPr>
              <w:spacing w:after="0" w:line="240" w:lineRule="auto"/>
              <w:rPr>
                <w:rFonts w:ascii="Times New Roman" w:hAnsi="Times New Roman" w:cs="Times New Roman"/>
              </w:rPr>
            </w:pPr>
          </w:p>
        </w:tc>
        <w:tc>
          <w:tcPr>
            <w:tcW w:w="4975"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Прекращение действия свидетельства о допуске к работам, которые оказывают влияние на безопасность объектов капитального строительства, влечет за собой последствия, указанные в пункте 5 части 2 статьи 55.7 настоящего Кодекса.</w:t>
            </w:r>
          </w:p>
        </w:tc>
        <w:tc>
          <w:tcPr>
            <w:tcW w:w="4947"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 xml:space="preserve">Дополнить частью 16.1. </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 xml:space="preserve">Юридическое лицо (индивидуальный предприниматель), являвшееся членом  СРО, исключенной из государственного реестра саморегулируемых организаций, вправе вступить в иную СРО и получить свидетельство о допуске к работам без оплаты взноса в компенсационный фонд. </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В этом случае Национальное объединение саморегулируемых организаций зачисляет, уплаченный данным юридическим лицом (индивидуальным предпринимателем) взнос в компенсационный фонд СРО, исключенной из государственного реестра саморегулируемых организаций,  на счет СРО, в которую вступило юридическое лицо (индивидуальный предприниматель).</w:t>
            </w:r>
          </w:p>
        </w:tc>
        <w:tc>
          <w:tcPr>
            <w:tcW w:w="3805" w:type="dxa"/>
            <w:vMerge/>
          </w:tcPr>
          <w:p w:rsidR="00A425C6" w:rsidRPr="00EF2CF7" w:rsidRDefault="00A425C6" w:rsidP="00EF2CF7">
            <w:pPr>
              <w:spacing w:after="0" w:line="240" w:lineRule="auto"/>
              <w:rPr>
                <w:rFonts w:ascii="Times New Roman" w:hAnsi="Times New Roman" w:cs="Times New Roman"/>
              </w:rPr>
            </w:pPr>
          </w:p>
        </w:tc>
      </w:tr>
      <w:tr w:rsidR="00A425C6" w:rsidRPr="00EF2CF7">
        <w:tc>
          <w:tcPr>
            <w:tcW w:w="1101"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ч. 6 ст. 55.6 ГрК РФ</w:t>
            </w:r>
          </w:p>
          <w:p w:rsidR="00A425C6" w:rsidRPr="00EF2CF7" w:rsidRDefault="00A425C6" w:rsidP="00EF2CF7">
            <w:pPr>
              <w:spacing w:after="0" w:line="240" w:lineRule="auto"/>
              <w:rPr>
                <w:rFonts w:ascii="Times New Roman" w:hAnsi="Times New Roman" w:cs="Times New Roman"/>
              </w:rPr>
            </w:pPr>
          </w:p>
        </w:tc>
        <w:tc>
          <w:tcPr>
            <w:tcW w:w="4975"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w:t>
            </w:r>
          </w:p>
        </w:tc>
        <w:tc>
          <w:tcPr>
            <w:tcW w:w="4947"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 xml:space="preserve">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 </w:t>
            </w:r>
            <w:r w:rsidRPr="00691086">
              <w:rPr>
                <w:rFonts w:ascii="Times New Roman" w:hAnsi="Times New Roman" w:cs="Times New Roman"/>
              </w:rPr>
              <w:t>если иное не предусмотрено настоящим Кодексом.</w:t>
            </w:r>
          </w:p>
        </w:tc>
        <w:tc>
          <w:tcPr>
            <w:tcW w:w="3805" w:type="dxa"/>
            <w:vMerge/>
          </w:tcPr>
          <w:p w:rsidR="00A425C6" w:rsidRPr="00EF2CF7" w:rsidRDefault="00A425C6" w:rsidP="00EF2CF7">
            <w:pPr>
              <w:spacing w:after="0" w:line="240" w:lineRule="auto"/>
              <w:rPr>
                <w:rFonts w:ascii="Times New Roman" w:hAnsi="Times New Roman" w:cs="Times New Roman"/>
              </w:rPr>
            </w:pPr>
          </w:p>
        </w:tc>
      </w:tr>
      <w:tr w:rsidR="00A425C6" w:rsidRPr="00EF2CF7">
        <w:tc>
          <w:tcPr>
            <w:tcW w:w="1101"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ч. 8 ст. 55.16 ГрК РФ</w:t>
            </w:r>
          </w:p>
          <w:p w:rsidR="00A425C6" w:rsidRPr="00EF2CF7" w:rsidRDefault="00A425C6" w:rsidP="00EF2CF7">
            <w:pPr>
              <w:spacing w:after="0" w:line="240" w:lineRule="auto"/>
              <w:rPr>
                <w:rFonts w:ascii="Times New Roman" w:hAnsi="Times New Roman" w:cs="Times New Roman"/>
              </w:rPr>
            </w:pPr>
          </w:p>
        </w:tc>
        <w:tc>
          <w:tcPr>
            <w:tcW w:w="4975"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В случае исключения сведений о некоммерческой организации из государственного реестра саморегулируемых организаций средства компенсационного фонда саморегулируемой организации подлежат зачислению на счет Национального объединения саморегулируемых организаций соответствующего вида и могут быть использованы только для осуществления выплат в связи с наступлением субсидиарной ответственности саморегулируемой организации по обязательствам членов такой организации, возникшим вследствие причинения вреда, в случаях, предусмотренных статьей 60 настоящего Кодекса. Национальное объединение саморегулируемых организаций обязано разместить средства указанного компенсационного фонда в соответствии с частью 4 настоящей статьи.</w:t>
            </w:r>
          </w:p>
        </w:tc>
        <w:tc>
          <w:tcPr>
            <w:tcW w:w="4947"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 xml:space="preserve">В случае исключения сведений о некоммерческой организации из государственного реестра саморегулируемых организаций средства компенсационного фонда саморегулируемой организации подлежат зачислению на счет Национального объединения саморегулируемых организаций соответствующего вида и могут быть использованы только для осуществления выплат в связи с наступлением субсидиарной ответственности саморегулируемой организации по обязательствам членов такой организации, возникшим вследствие причинения вреда, в случаях, предусмотренных статьей 60 настоящего Кодекса, </w:t>
            </w:r>
            <w:r w:rsidRPr="00691086">
              <w:rPr>
                <w:rFonts w:ascii="Times New Roman" w:hAnsi="Times New Roman" w:cs="Times New Roman"/>
              </w:rPr>
              <w:t>и для зачисления</w:t>
            </w:r>
            <w:r w:rsidRPr="00691086">
              <w:t xml:space="preserve"> </w:t>
            </w:r>
            <w:r w:rsidRPr="00691086">
              <w:rPr>
                <w:rFonts w:ascii="Times New Roman" w:hAnsi="Times New Roman" w:cs="Times New Roman"/>
              </w:rPr>
              <w:t>взноса в компенсационный фонд, уплаченного членом СРО, исключенной из государственного реестра саморегулируемых организаций, на счет СРО, в которую вступило юридическое лицо (индивидуальный предприниматель).</w:t>
            </w:r>
            <w:r w:rsidRPr="00EF2CF7">
              <w:rPr>
                <w:rFonts w:ascii="Times New Roman" w:hAnsi="Times New Roman" w:cs="Times New Roman"/>
              </w:rPr>
              <w:t xml:space="preserve"> Национальное объединение саморегулируемых организаций обязано разместить средства указанного компенсационного фонда в соответствии с частью 4 настоящей статьи.</w:t>
            </w:r>
          </w:p>
          <w:p w:rsidR="00A425C6" w:rsidRPr="00EF2CF7" w:rsidRDefault="00A425C6" w:rsidP="00EF2CF7">
            <w:pPr>
              <w:spacing w:after="0" w:line="240" w:lineRule="auto"/>
              <w:rPr>
                <w:rFonts w:ascii="Times New Roman" w:hAnsi="Times New Roman" w:cs="Times New Roman"/>
              </w:rPr>
            </w:pPr>
          </w:p>
        </w:tc>
        <w:tc>
          <w:tcPr>
            <w:tcW w:w="3805" w:type="dxa"/>
            <w:vMerge/>
          </w:tcPr>
          <w:p w:rsidR="00A425C6" w:rsidRPr="00EF2CF7" w:rsidRDefault="00A425C6" w:rsidP="00EF2CF7">
            <w:pPr>
              <w:spacing w:after="0" w:line="240" w:lineRule="auto"/>
              <w:rPr>
                <w:rFonts w:ascii="Times New Roman" w:hAnsi="Times New Roman" w:cs="Times New Roman"/>
              </w:rPr>
            </w:pPr>
          </w:p>
        </w:tc>
      </w:tr>
      <w:tr w:rsidR="00A425C6" w:rsidRPr="00EF2CF7">
        <w:tc>
          <w:tcPr>
            <w:tcW w:w="1101"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ч.1 ст. 6</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315-ФЗ</w:t>
            </w:r>
          </w:p>
        </w:tc>
        <w:tc>
          <w:tcPr>
            <w:tcW w:w="4975"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Саморегулируемая организация осуществляет следующие основные функции:</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1) разрабатывает и устанавливает условия членства субъектов предпринимательской или профессиональной деятельности в саморегулируемой организации;</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2) применяет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3) 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4)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5)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6)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 если иное не установлено федеральными законами;</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7) 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8) осуществляет контроль 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9) 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w:t>
            </w:r>
          </w:p>
        </w:tc>
        <w:tc>
          <w:tcPr>
            <w:tcW w:w="4947"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дополнить следующими пунктами:</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10) участвует в процедурах размещения государственного (муниципального) заказа;</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11) участвует при приемке результатов  работ, выполненных членами такой саморегулируемой организации по государственным (муниципальным) контрактам.</w:t>
            </w:r>
          </w:p>
        </w:tc>
        <w:tc>
          <w:tcPr>
            <w:tcW w:w="3805" w:type="dxa"/>
            <w:vMerge w:val="restart"/>
          </w:tcPr>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повышение качества и безопасности выполняемых работ на объектах капитального строительства, мотивации членов СРО активно участвовать в управлении СРО</w:t>
            </w:r>
          </w:p>
        </w:tc>
      </w:tr>
      <w:tr w:rsidR="00A425C6" w:rsidRPr="00EF2CF7">
        <w:tc>
          <w:tcPr>
            <w:tcW w:w="1101" w:type="dxa"/>
          </w:tcPr>
          <w:p w:rsidR="00A425C6" w:rsidRPr="00EF2CF7" w:rsidRDefault="00A425C6" w:rsidP="00EF2CF7">
            <w:pPr>
              <w:spacing w:after="0" w:line="240" w:lineRule="auto"/>
              <w:rPr>
                <w:rFonts w:ascii="Times New Roman" w:hAnsi="Times New Roman" w:cs="Times New Roman"/>
                <w:strike/>
              </w:rPr>
            </w:pPr>
            <w:bookmarkStart w:id="0" w:name="_GoBack"/>
            <w:bookmarkEnd w:id="0"/>
            <w:r w:rsidRPr="00EF2CF7">
              <w:rPr>
                <w:rFonts w:ascii="Times New Roman" w:hAnsi="Times New Roman" w:cs="Times New Roman"/>
              </w:rPr>
              <w:t>Ст.55.13 ГрК РФ</w:t>
            </w:r>
          </w:p>
        </w:tc>
        <w:tc>
          <w:tcPr>
            <w:tcW w:w="4975"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Контроль саморегулируемой организации за деятельностью своих членов</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1. Саморегулируемая организация осуществляет контроль за деятельностью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требований части 2 настоящей статьи. 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выполнении инженерных изысканий, подготовке проектной документации, в процессе осуществления строительства, реконструкции, капитального ремонта объектов капитального строительства.</w:t>
            </w:r>
          </w:p>
          <w:p w:rsidR="00A425C6" w:rsidRPr="00EF2CF7" w:rsidRDefault="00A425C6" w:rsidP="00EF2CF7">
            <w:pPr>
              <w:spacing w:after="0" w:line="240" w:lineRule="auto"/>
              <w:rPr>
                <w:rFonts w:ascii="Times New Roman" w:hAnsi="Times New Roman" w:cs="Times New Roman"/>
                <w:strike/>
              </w:rPr>
            </w:pPr>
            <w:r w:rsidRPr="00EF2CF7">
              <w:rPr>
                <w:rFonts w:ascii="Times New Roman" w:hAnsi="Times New Roman" w:cs="Times New Roman"/>
              </w:rPr>
              <w:t>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tc>
        <w:tc>
          <w:tcPr>
            <w:tcW w:w="4947"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Дополнить частью 3 и 4:</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3.  Член саморегулируемой организации обязан немедленно извещать саморегулируемую организацию о каждом случае причинении вреда вследствие недостатков работ, которые оказывают влияние на безопасность объектов капитального строительства, о наступлении любого события, которое может повлечь причинение вреда (в том числе, при обнаружении ошибки, упущения, небрежности и т.п.), о предъявлении третьими лицами претензии (искового требования) о возмещении вреда.</w:t>
            </w:r>
          </w:p>
          <w:p w:rsidR="00A425C6" w:rsidRPr="00EF2CF7" w:rsidRDefault="00A425C6" w:rsidP="00EF2CF7">
            <w:pPr>
              <w:spacing w:after="0" w:line="240" w:lineRule="auto"/>
              <w:rPr>
                <w:rFonts w:ascii="Times New Roman" w:hAnsi="Times New Roman" w:cs="Times New Roman"/>
                <w:strike/>
              </w:rPr>
            </w:pPr>
            <w:r w:rsidRPr="00EF2CF7">
              <w:rPr>
                <w:rFonts w:ascii="Times New Roman" w:hAnsi="Times New Roman" w:cs="Times New Roman"/>
              </w:rPr>
              <w:t xml:space="preserve">4. Представители саморегулируемой организации имеют </w:t>
            </w:r>
            <w:r w:rsidRPr="00EF2CF7">
              <w:t xml:space="preserve"> </w:t>
            </w:r>
            <w:r w:rsidRPr="00EF2CF7">
              <w:rPr>
                <w:rFonts w:ascii="Times New Roman" w:hAnsi="Times New Roman" w:cs="Times New Roman"/>
              </w:rPr>
              <w:t>право беспрепятственного доступа на строительные площадки для контроля качества выполнения работ членами такой саморегулируемой организации.</w:t>
            </w:r>
          </w:p>
        </w:tc>
        <w:tc>
          <w:tcPr>
            <w:tcW w:w="3805" w:type="dxa"/>
            <w:vMerge/>
          </w:tcPr>
          <w:p w:rsidR="00A425C6" w:rsidRPr="00EF2CF7" w:rsidRDefault="00A425C6" w:rsidP="00EF2CF7">
            <w:pPr>
              <w:spacing w:after="0" w:line="240" w:lineRule="auto"/>
              <w:rPr>
                <w:rFonts w:ascii="Times New Roman" w:hAnsi="Times New Roman" w:cs="Times New Roman"/>
              </w:rPr>
            </w:pPr>
          </w:p>
        </w:tc>
      </w:tr>
      <w:tr w:rsidR="00A425C6" w:rsidRPr="00EF2CF7">
        <w:tc>
          <w:tcPr>
            <w:tcW w:w="1101"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ч. 2 - 4 ст.7</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94-ФЗ</w:t>
            </w:r>
          </w:p>
        </w:tc>
        <w:tc>
          <w:tcPr>
            <w:tcW w:w="4975"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Комиссии по размещению заказов</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2. Заказчиком, уполномоченным органом до опубликования в официальном печатном издании или до размещения на официальном сайте, определяемом в порядке, установленном статьей 16 настоящего Федерального закона, извещения о проведении открытого конкурса или открытого аукциона, о проведении запроса котировок, о предварительном отборе либо направления приглашений принять участие в закрытом конкурсе или в закрытом аукционе принимаются решения о создании комиссии, определяются ее состав и порядок работы, назначается председатель комиссии. Заказчик, уполномоченный орган вправе включать в состав комиссии преимущественно лиц, прошедших профессиональную переподготовку или повышение квалификации в сфере размещения заказов для нужд заказчиков.</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3. Число членов комиссии должно быть не менее чем пять человек.</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3.1. При проведении открытого конкурса на право заключить контракт на создание произведения литературы или искусства (за исключением программ для электронных вычислительных машин (далее - ЭВМ), баз данных), исполнения, на финансирование проката или показа национального фильма в состав конкурсной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4. Членами комиссии не могут быть физические лица, лично заинтересованные в результатах размещения заказа (в том числе физические лица, подавшие заявки на участие в конкурсе, заявки на участие в аукционе или заявки на участие в запросе котировок (далее - котировочные заявки)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(далее также - орган, уполномоченный на осуществление контроля в сфере размещения заказов). В случае выявления в составе комиссии указанных лиц заказчик, уполномоченный орган, принявшие решение о создании комиссии, обязаны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 в сфере размещения заказов.</w:t>
            </w:r>
          </w:p>
        </w:tc>
        <w:tc>
          <w:tcPr>
            <w:tcW w:w="4947"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Дополнить частью 3.2.</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При размещении заказа на выполнение работ по строительству, реконструкции, капитальному ремонту объекта капитального строительства, подготовке проектной документации, инженерным изысканиям в состав комиссии должны включаться представители саморегулируемых организаций в соответствующей области.</w:t>
            </w:r>
          </w:p>
        </w:tc>
        <w:tc>
          <w:tcPr>
            <w:tcW w:w="3805" w:type="dxa"/>
            <w:vMerge w:val="restart"/>
          </w:tcPr>
          <w:p w:rsidR="00A425C6" w:rsidRPr="00EF2CF7" w:rsidRDefault="00A425C6" w:rsidP="00EF2CF7">
            <w:pPr>
              <w:spacing w:after="0" w:line="240" w:lineRule="auto"/>
              <w:rPr>
                <w:rFonts w:ascii="Times New Roman" w:hAnsi="Times New Roman" w:cs="Times New Roman"/>
              </w:rPr>
            </w:pPr>
          </w:p>
        </w:tc>
      </w:tr>
      <w:tr w:rsidR="00A425C6" w:rsidRPr="00EF2CF7">
        <w:tc>
          <w:tcPr>
            <w:tcW w:w="1101"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Ст. 171 УК РФ</w:t>
            </w:r>
          </w:p>
        </w:tc>
        <w:tc>
          <w:tcPr>
            <w:tcW w:w="4975"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1. Осуществление предпринимательской деятельности без регистрации или без лицензии в случаях, когда такая лицензия обязательна, если это деяние причинило крупный ущерб гражданам, организациям или государству либо сопряжено с извлечением дохода в крупном размере, -</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2. То же деяние:</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а) совершенное организованной группой;</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б) сопряженное с извлечением дохода в особо крупном размере, -</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tc>
        <w:tc>
          <w:tcPr>
            <w:tcW w:w="4947"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 xml:space="preserve">1. Осуществление предпринимательской деятельности без регистрации или без лицензии </w:t>
            </w:r>
            <w:r w:rsidRPr="00691086">
              <w:rPr>
                <w:rFonts w:ascii="Times New Roman" w:hAnsi="Times New Roman" w:cs="Times New Roman"/>
              </w:rPr>
              <w:t>(свидетельства о допуске, выданного саморегулируемой организацией, либо членства в саморегулируемой организации) в случаях, когда такая лицензия (свидетельство о допуске либо членство) обязательна, или с нарушением лицензионных требований и условий (требований к выдаче свидетельств о допуске, обязательных для выполнения членами саморегулируемой организации),</w:t>
            </w:r>
            <w:r w:rsidRPr="00EF2CF7">
              <w:rPr>
                <w:rFonts w:ascii="Times New Roman" w:hAnsi="Times New Roman" w:cs="Times New Roman"/>
              </w:rPr>
              <w:t xml:space="preserve"> если это деяние причинило крупный ущерб гражданам, организациям или государству либо сопряжено с извлечением дохода в крупном размере, -</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w:t>
            </w:r>
            <w:r w:rsidRPr="00EF2CF7">
              <w:rPr>
                <w:rFonts w:ascii="Times New Roman" w:hAnsi="Times New Roman" w:cs="Times New Roman"/>
                <w:highlight w:val="yellow"/>
              </w:rPr>
              <w:t xml:space="preserve"> </w:t>
            </w:r>
            <w:r w:rsidRPr="00691086">
              <w:rPr>
                <w:rFonts w:ascii="Times New Roman" w:hAnsi="Times New Roman" w:cs="Times New Roman"/>
                <w:lang w:val="en-US"/>
              </w:rPr>
              <w:t>c</w:t>
            </w:r>
            <w:r w:rsidRPr="00691086">
              <w:rPr>
                <w:rFonts w:ascii="Times New Roman" w:hAnsi="Times New Roman" w:cs="Times New Roman"/>
              </w:rPr>
              <w:t xml:space="preserve"> лишением права занимать определенные должности или заниматься определенной деятельностью на срок до двух лет  либо без такового, либо обязательными работами на срок до четырехсот восьмидесяти часов</w:t>
            </w:r>
            <w:r w:rsidRPr="00691086">
              <w:t xml:space="preserve"> </w:t>
            </w:r>
            <w:r w:rsidRPr="00691086">
              <w:rPr>
                <w:rFonts w:ascii="Times New Roman" w:hAnsi="Times New Roman" w:cs="Times New Roman"/>
              </w:rPr>
              <w:t>c лишением права занимать определенные должности или заниматься определенной деятельностью на срок до двух лет  либо без такового, либо арестом на срок до шести месяцев c лишением права занимать определенные должности или заниматься определенной деятельностью на срок до двух лет  либо без такового.</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2. То же деяние:</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а) совершенное организованной группой;</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б) сопряженное с извлечением дохода в особо крупном размере, -</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w:t>
            </w:r>
            <w:r w:rsidRPr="00691086">
              <w:rPr>
                <w:rFonts w:ascii="Times New Roman" w:hAnsi="Times New Roman" w:cs="Times New Roman"/>
              </w:rPr>
              <w:t>трех лет с лишением права занимать определенные должности или заниматься определенной деятельностью на срок до пяти лет либо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без такового,</w:t>
            </w:r>
            <w:r w:rsidRPr="00EF2CF7">
              <w:rPr>
                <w:rFonts w:ascii="Times New Roman" w:hAnsi="Times New Roman" w:cs="Times New Roman"/>
              </w:rPr>
              <w:t xml:space="preserve">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r w:rsidRPr="00691086">
              <w:rPr>
                <w:rFonts w:ascii="Times New Roman" w:hAnsi="Times New Roman" w:cs="Times New Roman"/>
              </w:rPr>
              <w:t>, с лишением права занимать определенные должности или заниматься определенной деятельностью на срок до пяти лет либо без такового.</w:t>
            </w:r>
          </w:p>
        </w:tc>
        <w:tc>
          <w:tcPr>
            <w:tcW w:w="3805" w:type="dxa"/>
            <w:vMerge/>
          </w:tcPr>
          <w:p w:rsidR="00A425C6" w:rsidRPr="00EF2CF7" w:rsidRDefault="00A425C6" w:rsidP="00EF2CF7">
            <w:pPr>
              <w:spacing w:after="0" w:line="240" w:lineRule="auto"/>
              <w:rPr>
                <w:rFonts w:ascii="Times New Roman" w:hAnsi="Times New Roman" w:cs="Times New Roman"/>
              </w:rPr>
            </w:pPr>
          </w:p>
        </w:tc>
      </w:tr>
      <w:tr w:rsidR="00A425C6" w:rsidRPr="00EF2CF7">
        <w:tc>
          <w:tcPr>
            <w:tcW w:w="1101" w:type="dxa"/>
          </w:tcPr>
          <w:p w:rsidR="00A425C6" w:rsidRPr="00EF2CF7" w:rsidRDefault="00A425C6" w:rsidP="00EF2CF7">
            <w:pPr>
              <w:spacing w:after="0" w:line="240" w:lineRule="auto"/>
              <w:rPr>
                <w:rFonts w:ascii="Times New Roman" w:hAnsi="Times New Roman" w:cs="Times New Roman"/>
              </w:rPr>
            </w:pPr>
          </w:p>
        </w:tc>
        <w:tc>
          <w:tcPr>
            <w:tcW w:w="4975" w:type="dxa"/>
          </w:tcPr>
          <w:p w:rsidR="00A425C6" w:rsidRPr="00EF2CF7" w:rsidRDefault="00A425C6" w:rsidP="00EF2CF7">
            <w:pPr>
              <w:spacing w:after="0" w:line="240" w:lineRule="auto"/>
              <w:rPr>
                <w:rFonts w:ascii="Times New Roman" w:hAnsi="Times New Roman" w:cs="Times New Roman"/>
              </w:rPr>
            </w:pPr>
          </w:p>
        </w:tc>
        <w:tc>
          <w:tcPr>
            <w:tcW w:w="4947" w:type="dxa"/>
          </w:tcPr>
          <w:p w:rsidR="00A425C6" w:rsidRPr="00EF2CF7" w:rsidRDefault="00A425C6" w:rsidP="00EF2CF7">
            <w:pPr>
              <w:spacing w:after="0" w:line="240" w:lineRule="auto"/>
              <w:rPr>
                <w:rFonts w:ascii="Times New Roman" w:hAnsi="Times New Roman" w:cs="Times New Roman"/>
              </w:rPr>
            </w:pPr>
          </w:p>
        </w:tc>
        <w:tc>
          <w:tcPr>
            <w:tcW w:w="3805" w:type="dxa"/>
          </w:tcPr>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До 9 апреля 2010г. руководитель организации, работающей без соответствующего свидетельства о допуске, мог быть привлечен к уголовной ответственности по ст. 171 УК РФ «Незаконное предпринимательство». Однако Федеральный закон от 07.04.2010 N 60-ФЗ «О внесении изменений в отдельные законодательные акты Российской Федерации» ввел в данную статью поправку: теперь уголовная ответственность за незаконное предпринимательство возникает только в случае осуществления предпринимательской деятельности без лицензии, а не специального разрешения, как было прежде. В связи с многочисленными случаями подделки свидетельств о допуске считаем целесообразным изложить ст.171 УК РФ в новой редакции.</w:t>
            </w:r>
          </w:p>
          <w:p w:rsidR="00A425C6" w:rsidRPr="00EF2CF7" w:rsidRDefault="00A425C6" w:rsidP="00EF2CF7">
            <w:pPr>
              <w:spacing w:after="0" w:line="240" w:lineRule="auto"/>
              <w:rPr>
                <w:rFonts w:ascii="Times New Roman" w:hAnsi="Times New Roman" w:cs="Times New Roman"/>
              </w:rPr>
            </w:pPr>
            <w:r w:rsidRPr="00EF2CF7">
              <w:rPr>
                <w:rFonts w:ascii="Times New Roman" w:hAnsi="Times New Roman" w:cs="Times New Roman"/>
              </w:rPr>
              <w:t>Также считаем целесообразным предусмотреть ответственность руководителей членов саморегулируемых организаций за нарушение требований к выдаче свидетельств о допуске, обязательных для выполнения членами саморегулируемой организации.</w:t>
            </w:r>
          </w:p>
        </w:tc>
      </w:tr>
    </w:tbl>
    <w:p w:rsidR="00A425C6" w:rsidRDefault="00A425C6"/>
    <w:sectPr w:rsidR="00A425C6" w:rsidSect="008A0FF5">
      <w:headerReference w:type="default" r:id="rId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5C6" w:rsidRDefault="00A425C6" w:rsidP="00A676FA">
      <w:pPr>
        <w:spacing w:after="0" w:line="240" w:lineRule="auto"/>
      </w:pPr>
      <w:r>
        <w:separator/>
      </w:r>
    </w:p>
  </w:endnote>
  <w:endnote w:type="continuationSeparator" w:id="0">
    <w:p w:rsidR="00A425C6" w:rsidRDefault="00A425C6" w:rsidP="00A67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5C6" w:rsidRDefault="00A425C6" w:rsidP="00A676FA">
      <w:pPr>
        <w:spacing w:after="0" w:line="240" w:lineRule="auto"/>
      </w:pPr>
      <w:r>
        <w:separator/>
      </w:r>
    </w:p>
  </w:footnote>
  <w:footnote w:type="continuationSeparator" w:id="0">
    <w:p w:rsidR="00A425C6" w:rsidRDefault="00A425C6" w:rsidP="00A67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C6" w:rsidRPr="00A161D0" w:rsidRDefault="00A425C6" w:rsidP="00A676FA">
    <w:pPr>
      <w:pStyle w:val="Header"/>
      <w:jc w:val="center"/>
      <w:rPr>
        <w:b/>
        <w:bCs/>
      </w:rPr>
    </w:pPr>
    <w:r w:rsidRPr="00A161D0">
      <w:rPr>
        <w:b/>
        <w:bCs/>
      </w:rPr>
      <w:t>Предложения СРО НП «Центр развития строительства»</w:t>
    </w:r>
  </w:p>
  <w:p w:rsidR="00A425C6" w:rsidRPr="00A161D0" w:rsidRDefault="00A425C6" w:rsidP="00A676FA">
    <w:pPr>
      <w:pStyle w:val="Header"/>
      <w:jc w:val="center"/>
      <w:rPr>
        <w:b/>
        <w:bCs/>
      </w:rPr>
    </w:pPr>
    <w:r w:rsidRPr="00A161D0">
      <w:rPr>
        <w:b/>
        <w:bCs/>
      </w:rPr>
      <w:t>о внесении изменений в Градостроительный кодекс РФ и отдельные законодательные акты РФ</w:t>
    </w:r>
  </w:p>
  <w:p w:rsidR="00A425C6" w:rsidRPr="00A161D0" w:rsidRDefault="00A425C6" w:rsidP="00A676FA">
    <w:pPr>
      <w:pStyle w:val="Header"/>
      <w:jc w:val="center"/>
      <w:rPr>
        <w:b/>
        <w:bCs/>
      </w:rPr>
    </w:pPr>
    <w:r w:rsidRPr="00A161D0">
      <w:rPr>
        <w:b/>
        <w:bCs/>
      </w:rPr>
      <w:t>(Уголовный кодекс РФ, Федеральный закон от 01.12.2007 N 315-ФЗ, Федеральный закон от 21.07.2005 N 94-ФЗ)</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FF5"/>
    <w:rsid w:val="00042E50"/>
    <w:rsid w:val="00056D93"/>
    <w:rsid w:val="00060D03"/>
    <w:rsid w:val="00097E37"/>
    <w:rsid w:val="000A6311"/>
    <w:rsid w:val="000B2865"/>
    <w:rsid w:val="000C617E"/>
    <w:rsid w:val="000E63F8"/>
    <w:rsid w:val="00103B6F"/>
    <w:rsid w:val="00112466"/>
    <w:rsid w:val="00181AC8"/>
    <w:rsid w:val="001873F0"/>
    <w:rsid w:val="00191B23"/>
    <w:rsid w:val="00195898"/>
    <w:rsid w:val="001A7E03"/>
    <w:rsid w:val="001B3EC1"/>
    <w:rsid w:val="001C6B31"/>
    <w:rsid w:val="001D7AE9"/>
    <w:rsid w:val="0020419A"/>
    <w:rsid w:val="0023551D"/>
    <w:rsid w:val="002375BF"/>
    <w:rsid w:val="002840AE"/>
    <w:rsid w:val="002A276B"/>
    <w:rsid w:val="003143E2"/>
    <w:rsid w:val="00327C07"/>
    <w:rsid w:val="00334FFA"/>
    <w:rsid w:val="00342218"/>
    <w:rsid w:val="00391AFA"/>
    <w:rsid w:val="003C703F"/>
    <w:rsid w:val="003D7733"/>
    <w:rsid w:val="00437572"/>
    <w:rsid w:val="00447B14"/>
    <w:rsid w:val="00462C79"/>
    <w:rsid w:val="0046578E"/>
    <w:rsid w:val="004959CD"/>
    <w:rsid w:val="00495BBE"/>
    <w:rsid w:val="004C313E"/>
    <w:rsid w:val="004E0B20"/>
    <w:rsid w:val="00522565"/>
    <w:rsid w:val="0053473E"/>
    <w:rsid w:val="00544C22"/>
    <w:rsid w:val="00583125"/>
    <w:rsid w:val="00587DB0"/>
    <w:rsid w:val="00591F58"/>
    <w:rsid w:val="005A7F38"/>
    <w:rsid w:val="005B0811"/>
    <w:rsid w:val="005B6A2E"/>
    <w:rsid w:val="005E0271"/>
    <w:rsid w:val="005E502D"/>
    <w:rsid w:val="005F1FA9"/>
    <w:rsid w:val="00605A52"/>
    <w:rsid w:val="00613739"/>
    <w:rsid w:val="00614CCE"/>
    <w:rsid w:val="00621FA2"/>
    <w:rsid w:val="0066434B"/>
    <w:rsid w:val="00691086"/>
    <w:rsid w:val="006938DE"/>
    <w:rsid w:val="006B603E"/>
    <w:rsid w:val="006D1E76"/>
    <w:rsid w:val="00735E73"/>
    <w:rsid w:val="0085759C"/>
    <w:rsid w:val="00864BCE"/>
    <w:rsid w:val="00891B94"/>
    <w:rsid w:val="008A0FF5"/>
    <w:rsid w:val="008D1647"/>
    <w:rsid w:val="00901C02"/>
    <w:rsid w:val="00983557"/>
    <w:rsid w:val="00984F9B"/>
    <w:rsid w:val="00990660"/>
    <w:rsid w:val="009A6A92"/>
    <w:rsid w:val="009E011A"/>
    <w:rsid w:val="00A161D0"/>
    <w:rsid w:val="00A27729"/>
    <w:rsid w:val="00A27DB8"/>
    <w:rsid w:val="00A30D7B"/>
    <w:rsid w:val="00A37B6D"/>
    <w:rsid w:val="00A37C16"/>
    <w:rsid w:val="00A425C6"/>
    <w:rsid w:val="00A612D4"/>
    <w:rsid w:val="00A63854"/>
    <w:rsid w:val="00A676FA"/>
    <w:rsid w:val="00A7030F"/>
    <w:rsid w:val="00B36442"/>
    <w:rsid w:val="00B4284B"/>
    <w:rsid w:val="00B7440B"/>
    <w:rsid w:val="00C04C35"/>
    <w:rsid w:val="00C07980"/>
    <w:rsid w:val="00C110D1"/>
    <w:rsid w:val="00C71660"/>
    <w:rsid w:val="00C7223A"/>
    <w:rsid w:val="00C8185E"/>
    <w:rsid w:val="00C831F7"/>
    <w:rsid w:val="00CA6289"/>
    <w:rsid w:val="00D10890"/>
    <w:rsid w:val="00D73927"/>
    <w:rsid w:val="00E17BE2"/>
    <w:rsid w:val="00E4210E"/>
    <w:rsid w:val="00EA44C4"/>
    <w:rsid w:val="00EB1876"/>
    <w:rsid w:val="00EF2CF7"/>
    <w:rsid w:val="00F61776"/>
    <w:rsid w:val="00F90B95"/>
    <w:rsid w:val="00F922A5"/>
    <w:rsid w:val="00F977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FF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A0FF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basedOn w:val="DefaultParagraphFont"/>
    <w:uiPriority w:val="99"/>
    <w:rsid w:val="008A0FF5"/>
    <w:rPr>
      <w:rFonts w:ascii="Times New Roman" w:hAnsi="Times New Roman" w:cs="Times New Roman"/>
      <w:b/>
      <w:bCs/>
      <w:sz w:val="22"/>
      <w:szCs w:val="22"/>
    </w:rPr>
  </w:style>
  <w:style w:type="paragraph" w:styleId="Header">
    <w:name w:val="header"/>
    <w:basedOn w:val="Normal"/>
    <w:link w:val="HeaderChar"/>
    <w:uiPriority w:val="99"/>
    <w:rsid w:val="00A676F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676FA"/>
  </w:style>
  <w:style w:type="paragraph" w:styleId="Footer">
    <w:name w:val="footer"/>
    <w:basedOn w:val="Normal"/>
    <w:link w:val="FooterChar"/>
    <w:uiPriority w:val="99"/>
    <w:rsid w:val="00A676F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676FA"/>
  </w:style>
  <w:style w:type="paragraph" w:styleId="ListParagraph">
    <w:name w:val="List Paragraph"/>
    <w:basedOn w:val="Normal"/>
    <w:uiPriority w:val="99"/>
    <w:qFormat/>
    <w:rsid w:val="00613739"/>
    <w:pPr>
      <w:ind w:left="720"/>
    </w:pPr>
  </w:style>
  <w:style w:type="paragraph" w:styleId="BalloonText">
    <w:name w:val="Balloon Text"/>
    <w:basedOn w:val="Normal"/>
    <w:link w:val="BalloonTextChar"/>
    <w:uiPriority w:val="99"/>
    <w:semiHidden/>
    <w:rsid w:val="00587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7D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404</TotalTime>
  <Pages>9</Pages>
  <Words>2472</Words>
  <Characters>14094</Characters>
  <Application>Microsoft Office Outlook</Application>
  <DocSecurity>0</DocSecurity>
  <Lines>0</Lines>
  <Paragraphs>0</Paragraphs>
  <ScaleCrop>false</ScaleCrop>
  <Company>вадим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Винокурова Ольга</dc:creator>
  <cp:keywords/>
  <dc:description/>
  <cp:lastModifiedBy>вадим</cp:lastModifiedBy>
  <cp:revision>137</cp:revision>
  <cp:lastPrinted>2012-06-25T12:10:00Z</cp:lastPrinted>
  <dcterms:created xsi:type="dcterms:W3CDTF">2012-06-20T05:24:00Z</dcterms:created>
  <dcterms:modified xsi:type="dcterms:W3CDTF">2012-07-08T12:38:00Z</dcterms:modified>
</cp:coreProperties>
</file>