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8CB" w:rsidRPr="00A61F5A" w:rsidRDefault="00437DE9" w:rsidP="000218CB">
      <w:pPr>
        <w:spacing w:line="276" w:lineRule="auto"/>
        <w:jc w:val="center"/>
        <w:rPr>
          <w:b/>
          <w:sz w:val="26"/>
          <w:szCs w:val="26"/>
        </w:rPr>
      </w:pPr>
      <w:r>
        <w:rPr>
          <w:b/>
          <w:sz w:val="26"/>
          <w:szCs w:val="26"/>
        </w:rPr>
        <w:t>СПРАВКА</w:t>
      </w:r>
      <w:r w:rsidR="00A61F5A">
        <w:rPr>
          <w:b/>
          <w:sz w:val="26"/>
          <w:szCs w:val="26"/>
        </w:rPr>
        <w:t xml:space="preserve"> </w:t>
      </w:r>
    </w:p>
    <w:p w:rsidR="000218CB" w:rsidRDefault="000218CB" w:rsidP="009D7F91">
      <w:pPr>
        <w:ind w:left="567" w:right="850"/>
        <w:jc w:val="center"/>
        <w:rPr>
          <w:b/>
        </w:rPr>
      </w:pPr>
      <w:r w:rsidRPr="00A61F5A">
        <w:rPr>
          <w:b/>
          <w:sz w:val="26"/>
          <w:szCs w:val="26"/>
        </w:rPr>
        <w:t xml:space="preserve">о </w:t>
      </w:r>
      <w:r w:rsidR="00437DE9">
        <w:rPr>
          <w:b/>
          <w:sz w:val="26"/>
          <w:szCs w:val="26"/>
        </w:rPr>
        <w:t>результатах</w:t>
      </w:r>
      <w:r w:rsidR="009D7F91">
        <w:rPr>
          <w:b/>
          <w:sz w:val="26"/>
          <w:szCs w:val="26"/>
        </w:rPr>
        <w:t xml:space="preserve"> анализа</w:t>
      </w:r>
      <w:r w:rsidR="00437DE9">
        <w:rPr>
          <w:b/>
          <w:sz w:val="26"/>
          <w:szCs w:val="26"/>
        </w:rPr>
        <w:t xml:space="preserve"> </w:t>
      </w:r>
      <w:r w:rsidRPr="00A61F5A">
        <w:rPr>
          <w:b/>
          <w:sz w:val="26"/>
          <w:szCs w:val="26"/>
        </w:rPr>
        <w:t>проверк</w:t>
      </w:r>
      <w:r w:rsidR="00437DE9">
        <w:rPr>
          <w:b/>
          <w:sz w:val="26"/>
          <w:szCs w:val="26"/>
        </w:rPr>
        <w:t>и</w:t>
      </w:r>
      <w:r w:rsidRPr="00A61F5A">
        <w:rPr>
          <w:b/>
          <w:sz w:val="26"/>
          <w:szCs w:val="26"/>
        </w:rPr>
        <w:t xml:space="preserve"> финансово-хозяйственной</w:t>
      </w:r>
      <w:r w:rsidR="002021F2">
        <w:rPr>
          <w:b/>
          <w:sz w:val="26"/>
          <w:szCs w:val="26"/>
        </w:rPr>
        <w:t xml:space="preserve"> деятельности</w:t>
      </w:r>
      <w:r w:rsidRPr="00A61F5A">
        <w:rPr>
          <w:b/>
          <w:sz w:val="26"/>
          <w:szCs w:val="26"/>
        </w:rPr>
        <w:t xml:space="preserve"> Общероссийской негосударственной некоммерческой организации «Национальное объединение саморегулируемых организаций, основанных на членстве лиц, выполняющих инженерные изыскания» (НОИЗ)</w:t>
      </w:r>
      <w:r w:rsidRPr="00A61F5A">
        <w:rPr>
          <w:sz w:val="26"/>
          <w:szCs w:val="26"/>
        </w:rPr>
        <w:t xml:space="preserve"> </w:t>
      </w:r>
      <w:r w:rsidRPr="00A61F5A">
        <w:rPr>
          <w:b/>
          <w:sz w:val="26"/>
          <w:szCs w:val="26"/>
        </w:rPr>
        <w:t>за 201</w:t>
      </w:r>
      <w:r w:rsidR="007C4B9E">
        <w:rPr>
          <w:b/>
          <w:sz w:val="26"/>
          <w:szCs w:val="26"/>
        </w:rPr>
        <w:t>2</w:t>
      </w:r>
      <w:r w:rsidRPr="00A61F5A">
        <w:rPr>
          <w:b/>
          <w:sz w:val="26"/>
          <w:szCs w:val="26"/>
        </w:rPr>
        <w:t xml:space="preserve"> год</w:t>
      </w:r>
      <w:r w:rsidR="00437DE9">
        <w:rPr>
          <w:b/>
          <w:sz w:val="26"/>
          <w:szCs w:val="26"/>
        </w:rPr>
        <w:t>, выполненной аудиторской фирмой ЗАО «Интерком-Аудит» и Ревизионной комиссией НОИЗ</w:t>
      </w:r>
      <w:r w:rsidRPr="000218CB">
        <w:rPr>
          <w:b/>
        </w:rPr>
        <w:t>.</w:t>
      </w:r>
    </w:p>
    <w:p w:rsidR="008700D0" w:rsidRDefault="008700D0" w:rsidP="000218CB">
      <w:pPr>
        <w:spacing w:line="276" w:lineRule="auto"/>
        <w:jc w:val="center"/>
        <w:rPr>
          <w:b/>
        </w:rPr>
      </w:pPr>
    </w:p>
    <w:p w:rsidR="009D7F91" w:rsidRDefault="009D7F91" w:rsidP="005562E4">
      <w:pPr>
        <w:ind w:firstLine="708"/>
        <w:jc w:val="both"/>
      </w:pPr>
    </w:p>
    <w:p w:rsidR="007F4792" w:rsidRDefault="009D7F91" w:rsidP="005562E4">
      <w:pPr>
        <w:ind w:firstLine="708"/>
        <w:jc w:val="both"/>
      </w:pPr>
      <w:r>
        <w:t xml:space="preserve">Ревизионная комиссия НОИЗ провела анализ результатов проверки </w:t>
      </w:r>
      <w:r w:rsidRPr="009D7F91">
        <w:t xml:space="preserve">финансово-хозяйственной деятельности Общероссийской негосударственной некоммерческой организации «Национальное объединение саморегулируемых организаций, основанных на членстве лиц, выполняющих инженерные изыскания» (НОИЗ) за 2011 год, выполненной </w:t>
      </w:r>
      <w:r w:rsidR="0059799B">
        <w:t xml:space="preserve">выборочным способом </w:t>
      </w:r>
      <w:r w:rsidRPr="009D7F91">
        <w:t>аудиторской фирмой ЗАО «Интерком-Аудит» и Ревизионной комиссией НОИЗ</w:t>
      </w:r>
      <w:r>
        <w:t>.</w:t>
      </w:r>
      <w:r w:rsidR="007C4B9E">
        <w:t xml:space="preserve"> Рассмотрен план </w:t>
      </w:r>
      <w:r w:rsidR="007C4B9E" w:rsidRPr="007C4B9E">
        <w:t>работы НОИЗ в отношении информации и выводов,</w:t>
      </w:r>
      <w:r w:rsidR="007C4B9E">
        <w:t xml:space="preserve"> </w:t>
      </w:r>
      <w:r w:rsidR="007C4B9E" w:rsidRPr="007C4B9E">
        <w:t>изложенных в отчетах ревизионной комиссии НОИЗ и аудита финансово-хозяйственной деятельности НОИЗ за 2012 год</w:t>
      </w:r>
      <w:r w:rsidR="007C4B9E">
        <w:t>, разработанный аппаратом НОИЗ в целях устранения выявленных нарушений.</w:t>
      </w:r>
    </w:p>
    <w:p w:rsidR="009D7F91" w:rsidRDefault="007C4B9E" w:rsidP="005562E4">
      <w:pPr>
        <w:ind w:firstLine="708"/>
        <w:jc w:val="both"/>
      </w:pPr>
      <w:r>
        <w:t xml:space="preserve"> </w:t>
      </w:r>
    </w:p>
    <w:p w:rsidR="009D7F91" w:rsidRDefault="009D7F91" w:rsidP="005562E4">
      <w:pPr>
        <w:ind w:firstLine="708"/>
        <w:jc w:val="both"/>
      </w:pPr>
      <w:r>
        <w:t>Результат анализа представлен в таблице</w:t>
      </w:r>
      <w:r w:rsidR="00F64611">
        <w:t>:</w:t>
      </w:r>
    </w:p>
    <w:p w:rsidR="007F4792" w:rsidRDefault="007F4792" w:rsidP="005562E4">
      <w:pPr>
        <w:ind w:firstLine="708"/>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6"/>
        <w:gridCol w:w="3008"/>
        <w:gridCol w:w="1649"/>
        <w:gridCol w:w="2186"/>
        <w:gridCol w:w="2200"/>
        <w:gridCol w:w="5700"/>
        <w:gridCol w:w="12"/>
        <w:gridCol w:w="12"/>
        <w:gridCol w:w="12"/>
        <w:gridCol w:w="12"/>
      </w:tblGrid>
      <w:tr w:rsidR="00EA024D" w:rsidTr="00A054B6">
        <w:tc>
          <w:tcPr>
            <w:tcW w:w="766" w:type="dxa"/>
            <w:shd w:val="clear" w:color="auto" w:fill="auto"/>
          </w:tcPr>
          <w:p w:rsidR="00EA024D" w:rsidRPr="00A054B6" w:rsidRDefault="00EA024D" w:rsidP="00A054B6">
            <w:pPr>
              <w:jc w:val="both"/>
              <w:rPr>
                <w:b/>
              </w:rPr>
            </w:pPr>
            <w:r w:rsidRPr="00A054B6">
              <w:rPr>
                <w:b/>
              </w:rPr>
              <w:t>№/№</w:t>
            </w:r>
          </w:p>
          <w:p w:rsidR="00EA024D" w:rsidRDefault="00EA024D" w:rsidP="00A054B6">
            <w:pPr>
              <w:jc w:val="both"/>
            </w:pPr>
            <w:proofErr w:type="gramStart"/>
            <w:r w:rsidRPr="00A054B6">
              <w:rPr>
                <w:b/>
              </w:rPr>
              <w:t>п</w:t>
            </w:r>
            <w:proofErr w:type="gramEnd"/>
            <w:r w:rsidRPr="00A054B6">
              <w:rPr>
                <w:b/>
              </w:rPr>
              <w:t>/п</w:t>
            </w:r>
          </w:p>
        </w:tc>
        <w:tc>
          <w:tcPr>
            <w:tcW w:w="3008" w:type="dxa"/>
            <w:shd w:val="clear" w:color="auto" w:fill="auto"/>
          </w:tcPr>
          <w:p w:rsidR="00EA024D" w:rsidRPr="00A054B6" w:rsidRDefault="00EA024D" w:rsidP="00A054B6">
            <w:pPr>
              <w:jc w:val="both"/>
              <w:rPr>
                <w:b/>
              </w:rPr>
            </w:pPr>
            <w:r w:rsidRPr="00A054B6">
              <w:rPr>
                <w:b/>
              </w:rPr>
              <w:t>Нарушения, отраженные в отчете Ревизионной комиссии НОИЗ за 2012 год и в отчете аудиторской фирм</w:t>
            </w:r>
            <w:proofErr w:type="gramStart"/>
            <w:r w:rsidRPr="00A054B6">
              <w:rPr>
                <w:b/>
              </w:rPr>
              <w:t>ы ООО</w:t>
            </w:r>
            <w:proofErr w:type="gramEnd"/>
            <w:r w:rsidRPr="00A054B6">
              <w:rPr>
                <w:b/>
              </w:rPr>
              <w:t xml:space="preserve"> «Консалтинг-Стандарт»</w:t>
            </w:r>
          </w:p>
        </w:tc>
        <w:tc>
          <w:tcPr>
            <w:tcW w:w="1649" w:type="dxa"/>
            <w:shd w:val="clear" w:color="auto" w:fill="auto"/>
          </w:tcPr>
          <w:p w:rsidR="00EA024D" w:rsidRPr="00A054B6" w:rsidRDefault="00EA024D" w:rsidP="00A054B6">
            <w:pPr>
              <w:jc w:val="both"/>
              <w:rPr>
                <w:b/>
              </w:rPr>
            </w:pPr>
            <w:r w:rsidRPr="00A054B6">
              <w:rPr>
                <w:b/>
              </w:rPr>
              <w:t>Факт наличия нарушений (+ или</w:t>
            </w:r>
            <w:proofErr w:type="gramStart"/>
            <w:r w:rsidRPr="00A054B6">
              <w:rPr>
                <w:b/>
              </w:rPr>
              <w:t xml:space="preserve"> -) </w:t>
            </w:r>
            <w:proofErr w:type="gramEnd"/>
            <w:r w:rsidRPr="00A054B6">
              <w:rPr>
                <w:b/>
              </w:rPr>
              <w:t>и соответствие их в обоих отчетах</w:t>
            </w:r>
          </w:p>
        </w:tc>
        <w:tc>
          <w:tcPr>
            <w:tcW w:w="2186" w:type="dxa"/>
            <w:shd w:val="clear" w:color="auto" w:fill="auto"/>
          </w:tcPr>
          <w:p w:rsidR="00EA024D" w:rsidRPr="00A054B6" w:rsidRDefault="00EA024D" w:rsidP="00A054B6">
            <w:pPr>
              <w:jc w:val="both"/>
              <w:rPr>
                <w:b/>
              </w:rPr>
            </w:pPr>
            <w:r w:rsidRPr="00A054B6">
              <w:rPr>
                <w:b/>
              </w:rPr>
              <w:t xml:space="preserve">Обеспечение устранения </w:t>
            </w:r>
            <w:proofErr w:type="gramStart"/>
            <w:r w:rsidRPr="00A054B6">
              <w:rPr>
                <w:b/>
              </w:rPr>
              <w:t>нарушений</w:t>
            </w:r>
            <w:proofErr w:type="gramEnd"/>
            <w:r w:rsidRPr="00A054B6">
              <w:rPr>
                <w:b/>
              </w:rPr>
              <w:t xml:space="preserve"> в результате выполнения представленного «Плана работы НОИЗ»</w:t>
            </w:r>
          </w:p>
        </w:tc>
        <w:tc>
          <w:tcPr>
            <w:tcW w:w="2200" w:type="dxa"/>
            <w:shd w:val="clear" w:color="auto" w:fill="auto"/>
          </w:tcPr>
          <w:p w:rsidR="00EA024D" w:rsidRPr="00A054B6" w:rsidRDefault="00EA024D" w:rsidP="00A054B6">
            <w:pPr>
              <w:jc w:val="both"/>
              <w:rPr>
                <w:b/>
              </w:rPr>
            </w:pPr>
            <w:r w:rsidRPr="00A054B6">
              <w:rPr>
                <w:b/>
              </w:rPr>
              <w:t>Примечания</w:t>
            </w:r>
          </w:p>
        </w:tc>
        <w:tc>
          <w:tcPr>
            <w:tcW w:w="5748" w:type="dxa"/>
            <w:gridSpan w:val="5"/>
            <w:shd w:val="clear" w:color="auto" w:fill="auto"/>
          </w:tcPr>
          <w:p w:rsidR="00EA024D" w:rsidRDefault="00EA024D" w:rsidP="00A054B6">
            <w:pPr>
              <w:spacing w:after="200" w:line="276" w:lineRule="auto"/>
            </w:pPr>
            <w:r w:rsidRPr="00A054B6">
              <w:rPr>
                <w:b/>
              </w:rPr>
              <w:t>Возражения на результаты анализа проверки финансово-хозяйственной деятельности НОИЗ за 2012 г.</w:t>
            </w:r>
          </w:p>
        </w:tc>
      </w:tr>
      <w:tr w:rsidR="00EA024D" w:rsidTr="00A054B6">
        <w:tc>
          <w:tcPr>
            <w:tcW w:w="766" w:type="dxa"/>
            <w:shd w:val="clear" w:color="auto" w:fill="auto"/>
          </w:tcPr>
          <w:p w:rsidR="00EA024D" w:rsidRDefault="00EA024D" w:rsidP="00A054B6">
            <w:pPr>
              <w:jc w:val="both"/>
            </w:pPr>
            <w:r>
              <w:t>1.</w:t>
            </w:r>
          </w:p>
        </w:tc>
        <w:tc>
          <w:tcPr>
            <w:tcW w:w="3008" w:type="dxa"/>
            <w:shd w:val="clear" w:color="auto" w:fill="auto"/>
          </w:tcPr>
          <w:p w:rsidR="00EA024D" w:rsidRPr="00A054B6" w:rsidRDefault="00EA024D" w:rsidP="00A054B6">
            <w:pPr>
              <w:jc w:val="both"/>
              <w:rPr>
                <w:b/>
              </w:rPr>
            </w:pPr>
            <w:r w:rsidRPr="00A054B6">
              <w:rPr>
                <w:b/>
              </w:rPr>
              <w:t>Превышение отдельных статей сметы.</w:t>
            </w:r>
          </w:p>
          <w:p w:rsidR="00EA024D" w:rsidRDefault="00EA024D" w:rsidP="00A054B6">
            <w:pPr>
              <w:jc w:val="both"/>
            </w:pPr>
            <w:r>
              <w:t xml:space="preserve"> Неисполнение сметы, утвержденной высшим органом НОИЗ - Съездом, отсутствие контроля над расходом средств </w:t>
            </w:r>
            <w:r>
              <w:lastRenderedPageBreak/>
              <w:t>ответственность несет президент НОИЗ. перерасход отдельных статей сметы. Суммы перерасхода классифицируются как нецелевые расходы, которые, согласно норм налогового кодекса, облагаются налогом на прибыль и сумма налога должна быть уплачена в бюджет</w:t>
            </w:r>
            <w:proofErr w:type="gramStart"/>
            <w:r>
              <w:t xml:space="preserve">. </w:t>
            </w:r>
          </w:p>
        </w:tc>
        <w:tc>
          <w:tcPr>
            <w:tcW w:w="1649" w:type="dxa"/>
            <w:shd w:val="clear" w:color="auto" w:fill="auto"/>
          </w:tcPr>
          <w:p w:rsidR="00EA024D" w:rsidRDefault="00EA024D" w:rsidP="00A054B6">
            <w:pPr>
              <w:jc w:val="both"/>
            </w:pPr>
            <w:proofErr w:type="gramEnd"/>
            <w:r>
              <w:lastRenderedPageBreak/>
              <w:t>+; соответствует</w:t>
            </w:r>
          </w:p>
        </w:tc>
        <w:tc>
          <w:tcPr>
            <w:tcW w:w="2186" w:type="dxa"/>
            <w:shd w:val="clear" w:color="auto" w:fill="auto"/>
          </w:tcPr>
          <w:p w:rsidR="00EA024D" w:rsidRDefault="00EA024D" w:rsidP="00A054B6">
            <w:pPr>
              <w:jc w:val="both"/>
            </w:pPr>
            <w:r>
              <w:t xml:space="preserve">Анализ и подготовка обоснований аппаратом НОИЗ по перерасходу отдельных статей сметы не является </w:t>
            </w:r>
            <w:r>
              <w:lastRenderedPageBreak/>
              <w:t xml:space="preserve">устранением допущенных нарушений. В плане нет мер по устранению нарушений. </w:t>
            </w:r>
          </w:p>
        </w:tc>
        <w:tc>
          <w:tcPr>
            <w:tcW w:w="2200" w:type="dxa"/>
            <w:shd w:val="clear" w:color="auto" w:fill="auto"/>
          </w:tcPr>
          <w:p w:rsidR="00EA024D" w:rsidRDefault="00EA024D" w:rsidP="00A054B6">
            <w:pPr>
              <w:jc w:val="both"/>
            </w:pPr>
            <w:r>
              <w:lastRenderedPageBreak/>
              <w:t xml:space="preserve">Нарушения не устранены, не определены виновные лица, не применены санкции к лицам, допустившим </w:t>
            </w:r>
            <w:r>
              <w:lastRenderedPageBreak/>
              <w:t>перерасход.</w:t>
            </w:r>
          </w:p>
        </w:tc>
        <w:tc>
          <w:tcPr>
            <w:tcW w:w="5748" w:type="dxa"/>
            <w:gridSpan w:val="5"/>
            <w:shd w:val="clear" w:color="auto" w:fill="auto"/>
          </w:tcPr>
          <w:p w:rsidR="00484DED" w:rsidRPr="00535CC7" w:rsidRDefault="00EA024D" w:rsidP="00A054B6">
            <w:pPr>
              <w:spacing w:after="200"/>
            </w:pPr>
            <w:r w:rsidRPr="00535CC7">
              <w:lastRenderedPageBreak/>
              <w:t xml:space="preserve">Замечание неверно. </w:t>
            </w:r>
          </w:p>
          <w:p w:rsidR="00EA024D" w:rsidRDefault="00EA024D" w:rsidP="00A054B6">
            <w:pPr>
              <w:spacing w:line="276" w:lineRule="auto"/>
              <w:jc w:val="both"/>
            </w:pPr>
            <w:r>
              <w:t>Плановой сметой на 2012 г. предусмотрены расходы в сумме 50894 тыс</w:t>
            </w:r>
            <w:proofErr w:type="gramStart"/>
            <w:r>
              <w:t>.р</w:t>
            </w:r>
            <w:proofErr w:type="gramEnd"/>
            <w:r>
              <w:t xml:space="preserve">уб. Фактически израсходовано 38881 тыс.руб. Превышение отдельных статей сметы является допустимым, т.к. находится в пределах 20% допустимого превышения, установленного Съездом </w:t>
            </w:r>
            <w:r>
              <w:lastRenderedPageBreak/>
              <w:t>НОИЗ.</w:t>
            </w:r>
          </w:p>
          <w:p w:rsidR="00EA024D" w:rsidRDefault="00EA024D" w:rsidP="00A054B6">
            <w:pPr>
              <w:spacing w:line="276" w:lineRule="auto"/>
              <w:jc w:val="both"/>
            </w:pPr>
            <w:r>
              <w:t xml:space="preserve"> Плановая величина фонда зарплаты, по утвержденной съездом НОИЗ смете и приведенная в аудиторской проверке составляет 25729 тыс</w:t>
            </w:r>
            <w:proofErr w:type="gramStart"/>
            <w:r>
              <w:t>.р</w:t>
            </w:r>
            <w:proofErr w:type="gramEnd"/>
            <w:r>
              <w:t xml:space="preserve">уб., израсходовано 25396 тыс.руб., </w:t>
            </w:r>
            <w:r w:rsidRPr="00535CC7">
              <w:t xml:space="preserve">т.е. имеет место не перерасход, а </w:t>
            </w:r>
            <w:r w:rsidRPr="00A054B6">
              <w:rPr>
                <w:b/>
              </w:rPr>
              <w:t>экономия в размере 333 тыс.руб.</w:t>
            </w:r>
            <w:r w:rsidR="002225E2" w:rsidRPr="00A054B6">
              <w:rPr>
                <w:b/>
              </w:rPr>
              <w:t xml:space="preserve"> </w:t>
            </w:r>
            <w:r w:rsidR="002225E2" w:rsidRPr="002225E2">
              <w:t xml:space="preserve">В отчете </w:t>
            </w:r>
            <w:r w:rsidR="002225E2">
              <w:t xml:space="preserve">ревизионной комиссии необоснованно анализируются составные части Фонда </w:t>
            </w:r>
            <w:r w:rsidR="002B0A20">
              <w:t>оплаты труда</w:t>
            </w:r>
            <w:r w:rsidR="002225E2">
              <w:t xml:space="preserve">, а главная общая часть этой статьи </w:t>
            </w:r>
            <w:r w:rsidR="002225E2" w:rsidRPr="00A054B6">
              <w:rPr>
                <w:b/>
              </w:rPr>
              <w:t>умышленно</w:t>
            </w:r>
            <w:r w:rsidR="002225E2">
              <w:t xml:space="preserve"> опущена.</w:t>
            </w:r>
          </w:p>
        </w:tc>
      </w:tr>
      <w:tr w:rsidR="00EA024D" w:rsidTr="00A054B6">
        <w:tc>
          <w:tcPr>
            <w:tcW w:w="766" w:type="dxa"/>
            <w:shd w:val="clear" w:color="auto" w:fill="auto"/>
          </w:tcPr>
          <w:p w:rsidR="007C4B9E" w:rsidRDefault="007C4B9E" w:rsidP="00A054B6">
            <w:pPr>
              <w:jc w:val="both"/>
            </w:pPr>
            <w:r>
              <w:lastRenderedPageBreak/>
              <w:t>2.</w:t>
            </w:r>
          </w:p>
        </w:tc>
        <w:tc>
          <w:tcPr>
            <w:tcW w:w="3008" w:type="dxa"/>
            <w:shd w:val="clear" w:color="auto" w:fill="auto"/>
          </w:tcPr>
          <w:p w:rsidR="007C4B9E" w:rsidRPr="00A054B6" w:rsidRDefault="007C4B9E" w:rsidP="00A054B6">
            <w:pPr>
              <w:jc w:val="both"/>
              <w:rPr>
                <w:b/>
              </w:rPr>
            </w:pPr>
            <w:r w:rsidRPr="00A054B6">
              <w:rPr>
                <w:b/>
              </w:rPr>
              <w:t>Договоры с ОАО «Росстройизыскания»</w:t>
            </w:r>
            <w:r w:rsidR="001A0389" w:rsidRPr="00A054B6">
              <w:rPr>
                <w:b/>
              </w:rPr>
              <w:t>.</w:t>
            </w:r>
          </w:p>
          <w:p w:rsidR="001A0389" w:rsidRDefault="001A0389" w:rsidP="00A054B6">
            <w:pPr>
              <w:jc w:val="both"/>
            </w:pPr>
            <w:r>
              <w:t xml:space="preserve">Договоры заключены с предприятием, где руководителем является президент НОИЗ, то есть заинтересованное лицо. О совершении таких сделок президент не сообщал Совету НОИЗ. Совершение таких сделок не было согласовано с коллегиальным органом НОИЗ. Имеет место грубое нарушение – создание конфликта интересов в связи с заключением сделок заинтересованным лицом. </w:t>
            </w:r>
            <w:r>
              <w:lastRenderedPageBreak/>
              <w:t xml:space="preserve">Не подтверждается необходимость заключения этих договоров, расходы на сумму </w:t>
            </w:r>
            <w:r w:rsidRPr="00A054B6">
              <w:rPr>
                <w:b/>
              </w:rPr>
              <w:t>733618,8 рублей</w:t>
            </w:r>
            <w:r>
              <w:t xml:space="preserve"> не </w:t>
            </w:r>
            <w:proofErr w:type="gramStart"/>
            <w:r>
              <w:t>могут</w:t>
            </w:r>
            <w:proofErr w:type="gramEnd"/>
            <w:r>
              <w:t xml:space="preserve"> являются целевыми.</w:t>
            </w:r>
          </w:p>
          <w:p w:rsidR="001A0389" w:rsidRDefault="001A0389" w:rsidP="00A054B6">
            <w:pPr>
              <w:jc w:val="both"/>
            </w:pPr>
          </w:p>
        </w:tc>
        <w:tc>
          <w:tcPr>
            <w:tcW w:w="1649" w:type="dxa"/>
            <w:shd w:val="clear" w:color="auto" w:fill="auto"/>
          </w:tcPr>
          <w:p w:rsidR="007C4B9E" w:rsidRDefault="007C4B9E" w:rsidP="00A054B6">
            <w:pPr>
              <w:jc w:val="both"/>
            </w:pPr>
            <w:r>
              <w:lastRenderedPageBreak/>
              <w:t>+; соответствует</w:t>
            </w:r>
          </w:p>
        </w:tc>
        <w:tc>
          <w:tcPr>
            <w:tcW w:w="2186" w:type="dxa"/>
            <w:shd w:val="clear" w:color="auto" w:fill="auto"/>
          </w:tcPr>
          <w:p w:rsidR="007C4B9E" w:rsidRDefault="003A113D" w:rsidP="00A054B6">
            <w:pPr>
              <w:jc w:val="both"/>
            </w:pPr>
            <w:r>
              <w:t>В плане работы НОИЗ не предусмотрено пунктов по устранению</w:t>
            </w:r>
            <w:r w:rsidR="001A0389">
              <w:t xml:space="preserve"> допущенных</w:t>
            </w:r>
            <w:r>
              <w:t xml:space="preserve"> </w:t>
            </w:r>
            <w:r w:rsidR="00A018CB">
              <w:t>нарушений по заключению сделок с заинтересованным лицом, вызывающих конфликт интересов.</w:t>
            </w:r>
          </w:p>
          <w:p w:rsidR="001A0389" w:rsidRDefault="001A0389" w:rsidP="00A054B6">
            <w:pPr>
              <w:jc w:val="both"/>
            </w:pPr>
            <w:r>
              <w:t xml:space="preserve">Меры, предусмотренные в плане, в лучшем случае позволят лишь избежать в </w:t>
            </w:r>
            <w:r>
              <w:lastRenderedPageBreak/>
              <w:t>дальнейшем подобного рода нарушени</w:t>
            </w:r>
            <w:r w:rsidR="00D00AB8">
              <w:t>й</w:t>
            </w:r>
            <w:r>
              <w:t xml:space="preserve">. </w:t>
            </w:r>
          </w:p>
        </w:tc>
        <w:tc>
          <w:tcPr>
            <w:tcW w:w="2200" w:type="dxa"/>
            <w:shd w:val="clear" w:color="auto" w:fill="auto"/>
          </w:tcPr>
          <w:p w:rsidR="007C4B9E" w:rsidRDefault="00EA2460" w:rsidP="00A054B6">
            <w:pPr>
              <w:jc w:val="both"/>
            </w:pPr>
            <w:r>
              <w:lastRenderedPageBreak/>
              <w:t>Нарушения не устранены, не определены виновные лица, не применены санкции к лицам, допустившим нецелевой расход средств.</w:t>
            </w:r>
          </w:p>
        </w:tc>
        <w:tc>
          <w:tcPr>
            <w:tcW w:w="5748" w:type="dxa"/>
            <w:gridSpan w:val="5"/>
            <w:shd w:val="clear" w:color="auto" w:fill="auto"/>
          </w:tcPr>
          <w:p w:rsidR="00EA024D" w:rsidRPr="00535CC7" w:rsidRDefault="00484DED" w:rsidP="00A054B6">
            <w:pPr>
              <w:spacing w:after="200" w:line="276" w:lineRule="auto"/>
              <w:jc w:val="both"/>
            </w:pPr>
            <w:r w:rsidRPr="00535CC7">
              <w:t>Конфликт интересов отсутствует.</w:t>
            </w:r>
          </w:p>
          <w:p w:rsidR="00484DED" w:rsidRPr="00484DED" w:rsidRDefault="00484DED" w:rsidP="00A054B6">
            <w:pPr>
              <w:spacing w:after="200" w:line="276" w:lineRule="auto"/>
              <w:jc w:val="both"/>
            </w:pPr>
            <w:r w:rsidRPr="00484DED">
              <w:t xml:space="preserve">Издан </w:t>
            </w:r>
            <w:r>
              <w:t>приказ о принятии к сведению назначенному руководителю аппарата НОИЗ о необходимости руководствоваться разработанными Регламентами. Перечень подготовленных регламентов и стандартов приведен в плане работы НОИЗ в отношении информации и выводов, изложенных в отчетах ревизионной комиссии НОИЗ и аудита финансово-хозяйственной деятельности НОИЗ за 2012 год. Конфликт интересов реализуется согласно действующему законодательству при наличии ущерба, которого не установлено.</w:t>
            </w:r>
            <w:r w:rsidR="002225E2">
              <w:t xml:space="preserve"> Президент НОИЗ Л.Г.Кушнир не участвовал в оформлении договоров, т.к. в это время находился в госпитале на лечении.</w:t>
            </w:r>
          </w:p>
        </w:tc>
      </w:tr>
      <w:tr w:rsidR="00EA024D" w:rsidTr="00A054B6">
        <w:trPr>
          <w:gridAfter w:val="1"/>
          <w:wAfter w:w="12" w:type="dxa"/>
        </w:trPr>
        <w:tc>
          <w:tcPr>
            <w:tcW w:w="766" w:type="dxa"/>
            <w:shd w:val="clear" w:color="auto" w:fill="auto"/>
          </w:tcPr>
          <w:p w:rsidR="00EA2460" w:rsidRDefault="007F4792" w:rsidP="00A054B6">
            <w:pPr>
              <w:jc w:val="both"/>
            </w:pPr>
            <w:r>
              <w:lastRenderedPageBreak/>
              <w:t>3.</w:t>
            </w:r>
          </w:p>
        </w:tc>
        <w:tc>
          <w:tcPr>
            <w:tcW w:w="3008" w:type="dxa"/>
            <w:shd w:val="clear" w:color="auto" w:fill="auto"/>
          </w:tcPr>
          <w:p w:rsidR="00EA2460" w:rsidRDefault="00EA2460" w:rsidP="00A054B6">
            <w:pPr>
              <w:jc w:val="both"/>
            </w:pPr>
            <w:proofErr w:type="gramStart"/>
            <w:r w:rsidRPr="00747523">
              <w:t>Затраты по работам «Определение физико-механических характеристик грунтов по результатам статического и динамического зондирования»</w:t>
            </w:r>
            <w:r>
              <w:t xml:space="preserve"> в сумме </w:t>
            </w:r>
            <w:r w:rsidRPr="00A054B6">
              <w:rPr>
                <w:b/>
              </w:rPr>
              <w:t>600000 рублей</w:t>
            </w:r>
            <w:r w:rsidRPr="00747523">
              <w:t xml:space="preserve"> и «Обоснование температурного показателя перехода водонасыщенных грунтов» </w:t>
            </w:r>
            <w:r>
              <w:t xml:space="preserve">в сумме </w:t>
            </w:r>
            <w:r w:rsidRPr="00A054B6">
              <w:rPr>
                <w:b/>
              </w:rPr>
              <w:t>100000 рублей</w:t>
            </w:r>
            <w:r>
              <w:t xml:space="preserve"> </w:t>
            </w:r>
            <w:r w:rsidRPr="00747523">
              <w:t>не входят в утвержденные Советом НОИЗ программы работ на 2011 и 2012 года, не могут быть признаны целевыми и расходы средств НОИЗ по ним не обоснованы</w:t>
            </w:r>
            <w:r>
              <w:t>.</w:t>
            </w:r>
            <w:proofErr w:type="gramEnd"/>
          </w:p>
          <w:p w:rsidR="00EA2460" w:rsidRPr="00A054B6" w:rsidRDefault="00EA2460" w:rsidP="00A054B6">
            <w:pPr>
              <w:jc w:val="both"/>
              <w:rPr>
                <w:b/>
              </w:rPr>
            </w:pPr>
            <w:proofErr w:type="gramStart"/>
            <w:r>
              <w:t xml:space="preserve">Также нецелевыми и необоснованными являются расходы по оплате в 2012 году договора №10-11-7 от 17 </w:t>
            </w:r>
            <w:r>
              <w:lastRenderedPageBreak/>
              <w:t xml:space="preserve">января 2011 года с ООО «Издательство Научный мир» в сумме </w:t>
            </w:r>
            <w:r w:rsidRPr="00A054B6">
              <w:rPr>
                <w:b/>
              </w:rPr>
              <w:t>350000 рублей</w:t>
            </w:r>
            <w:r>
              <w:t xml:space="preserve"> за </w:t>
            </w:r>
            <w:r w:rsidRPr="00A054B6">
              <w:rPr>
                <w:i/>
              </w:rPr>
              <w:t>«сбор исходных данных для разработки нормативно-технических документов в области инженерных изысканий, а именно: перевод и издание монографии «Палеосейсмология»</w:t>
            </w:r>
            <w:r>
              <w:t>, так как такая работа не входила в планы 2011 и 2012 года, утвержденные Советом</w:t>
            </w:r>
            <w:proofErr w:type="gramEnd"/>
            <w:r>
              <w:t xml:space="preserve"> НОИЗ</w:t>
            </w:r>
          </w:p>
        </w:tc>
        <w:tc>
          <w:tcPr>
            <w:tcW w:w="1649" w:type="dxa"/>
            <w:shd w:val="clear" w:color="auto" w:fill="auto"/>
          </w:tcPr>
          <w:p w:rsidR="00EA2460" w:rsidRDefault="00EA2460" w:rsidP="00A054B6">
            <w:pPr>
              <w:jc w:val="both"/>
            </w:pPr>
          </w:p>
        </w:tc>
        <w:tc>
          <w:tcPr>
            <w:tcW w:w="2186" w:type="dxa"/>
            <w:shd w:val="clear" w:color="auto" w:fill="auto"/>
          </w:tcPr>
          <w:p w:rsidR="00EA2460" w:rsidRDefault="008C5CAF" w:rsidP="00A054B6">
            <w:pPr>
              <w:jc w:val="both"/>
            </w:pPr>
            <w:r>
              <w:t xml:space="preserve">Пункты 12, 13 и 14 Плана </w:t>
            </w:r>
            <w:r w:rsidR="00535CC7">
              <w:t>п</w:t>
            </w:r>
            <w:r>
              <w:t>одтверждают нецелевой расход средств на эти работы в 2012 году.</w:t>
            </w:r>
          </w:p>
          <w:p w:rsidR="00FF45C0" w:rsidRDefault="00FF45C0" w:rsidP="00A054B6">
            <w:pPr>
              <w:jc w:val="both"/>
            </w:pPr>
            <w:r>
              <w:t>В плане нет мер по устранению нарушений.</w:t>
            </w:r>
          </w:p>
        </w:tc>
        <w:tc>
          <w:tcPr>
            <w:tcW w:w="2200" w:type="dxa"/>
            <w:shd w:val="clear" w:color="auto" w:fill="auto"/>
          </w:tcPr>
          <w:p w:rsidR="00EA2460" w:rsidRDefault="008C5CAF" w:rsidP="00A054B6">
            <w:pPr>
              <w:jc w:val="both"/>
            </w:pPr>
            <w:r>
              <w:t>Нарушения не устранены, не определены виновные лица, не применены санкции к лицам, допустившим нецелевой расход средств.</w:t>
            </w:r>
          </w:p>
        </w:tc>
        <w:tc>
          <w:tcPr>
            <w:tcW w:w="5736" w:type="dxa"/>
            <w:gridSpan w:val="4"/>
            <w:shd w:val="clear" w:color="auto" w:fill="auto"/>
          </w:tcPr>
          <w:p w:rsidR="00EA024D" w:rsidRDefault="00484DED" w:rsidP="00A054B6">
            <w:pPr>
              <w:spacing w:after="200" w:line="276" w:lineRule="auto"/>
              <w:jc w:val="both"/>
            </w:pPr>
            <w:r>
              <w:t>Подготовлено письменное обоснование необходимости разработки указанных работ. Все указанные темы неоднократно утверждены решениями Совета.</w:t>
            </w:r>
            <w:r w:rsidR="002225E2">
              <w:t xml:space="preserve"> </w:t>
            </w:r>
            <w:proofErr w:type="gramStart"/>
            <w:r w:rsidR="002225E2">
              <w:t xml:space="preserve">Отнесение таких затрат по утвержденным Советом темам в соответствии с утвержденной Съездом сметой к целевым подтверждено письмом Минрегиона России </w:t>
            </w:r>
            <w:r w:rsidR="00883BC7">
              <w:t>–</w:t>
            </w:r>
            <w:r w:rsidR="002225E2">
              <w:t xml:space="preserve"> </w:t>
            </w:r>
            <w:r w:rsidR="00883BC7">
              <w:t>федеральным органом исполнительной власти, осуществляющим контроль за деятельностью национальных объединений саморегулируемых организаций в сфере строительства (п.1 ст. 55</w:t>
            </w:r>
            <w:r w:rsidR="00883BC7" w:rsidRPr="00A054B6">
              <w:rPr>
                <w:sz w:val="20"/>
                <w:szCs w:val="20"/>
                <w:vertAlign w:val="superscript"/>
              </w:rPr>
              <w:t xml:space="preserve">23 </w:t>
            </w:r>
            <w:r w:rsidR="00883BC7" w:rsidRPr="00883BC7">
              <w:t>ГрК</w:t>
            </w:r>
            <w:r w:rsidR="00883BC7">
              <w:t xml:space="preserve"> </w:t>
            </w:r>
            <w:r w:rsidR="00883BC7" w:rsidRPr="00883BC7">
              <w:t>РФ</w:t>
            </w:r>
            <w:r w:rsidR="00883BC7">
              <w:t>)</w:t>
            </w:r>
            <w:r w:rsidR="002225E2" w:rsidRPr="00883BC7">
              <w:t xml:space="preserve"> </w:t>
            </w:r>
            <w:proofErr w:type="gramEnd"/>
          </w:p>
        </w:tc>
      </w:tr>
      <w:tr w:rsidR="00EA024D" w:rsidTr="00A054B6">
        <w:trPr>
          <w:gridAfter w:val="1"/>
          <w:wAfter w:w="12" w:type="dxa"/>
        </w:trPr>
        <w:tc>
          <w:tcPr>
            <w:tcW w:w="766" w:type="dxa"/>
            <w:shd w:val="clear" w:color="auto" w:fill="auto"/>
          </w:tcPr>
          <w:p w:rsidR="007C4B9E" w:rsidRDefault="007F4792" w:rsidP="00A054B6">
            <w:pPr>
              <w:jc w:val="both"/>
            </w:pPr>
            <w:r>
              <w:lastRenderedPageBreak/>
              <w:t>4</w:t>
            </w:r>
            <w:r w:rsidR="007C4B9E">
              <w:t>.</w:t>
            </w:r>
          </w:p>
        </w:tc>
        <w:tc>
          <w:tcPr>
            <w:tcW w:w="3008" w:type="dxa"/>
            <w:shd w:val="clear" w:color="auto" w:fill="auto"/>
          </w:tcPr>
          <w:p w:rsidR="007C4B9E" w:rsidRPr="00A054B6" w:rsidRDefault="00A018CB" w:rsidP="00A054B6">
            <w:pPr>
              <w:jc w:val="both"/>
              <w:rPr>
                <w:b/>
              </w:rPr>
            </w:pPr>
            <w:r w:rsidRPr="00A054B6">
              <w:rPr>
                <w:b/>
              </w:rPr>
              <w:t>Расходы по договорам гражданско-правового характера с физическими лицами (Кулаковой Т.В., Беляевым В.Л., Сидоровой О.С., Радьковым Д.О., Ахмадеевой Л.В.</w:t>
            </w:r>
            <w:r w:rsidR="002E50FC" w:rsidRPr="00A054B6">
              <w:rPr>
                <w:b/>
              </w:rPr>
              <w:t>)</w:t>
            </w:r>
            <w:r w:rsidR="001A0389" w:rsidRPr="00A054B6">
              <w:rPr>
                <w:b/>
              </w:rPr>
              <w:t>.</w:t>
            </w:r>
          </w:p>
          <w:p w:rsidR="001A0389" w:rsidRPr="0083448B" w:rsidRDefault="0083448B" w:rsidP="00A054B6">
            <w:pPr>
              <w:jc w:val="both"/>
            </w:pPr>
            <w:r w:rsidRPr="0083448B">
              <w:t>Договоры носят постоянный характер и имеют прямые признаки трудовых договоров.</w:t>
            </w:r>
          </w:p>
        </w:tc>
        <w:tc>
          <w:tcPr>
            <w:tcW w:w="1649" w:type="dxa"/>
            <w:shd w:val="clear" w:color="auto" w:fill="auto"/>
          </w:tcPr>
          <w:p w:rsidR="007C4B9E" w:rsidRDefault="00A018CB" w:rsidP="00A054B6">
            <w:pPr>
              <w:jc w:val="both"/>
            </w:pPr>
            <w:r>
              <w:t>-; в отчете ревизионной комиссии</w:t>
            </w:r>
          </w:p>
        </w:tc>
        <w:tc>
          <w:tcPr>
            <w:tcW w:w="2186" w:type="dxa"/>
            <w:shd w:val="clear" w:color="auto" w:fill="auto"/>
          </w:tcPr>
          <w:p w:rsidR="00FF45C0" w:rsidRDefault="00A018CB" w:rsidP="00A054B6">
            <w:pPr>
              <w:jc w:val="both"/>
            </w:pPr>
            <w:r>
              <w:t xml:space="preserve">В плане работы НОИЗ не предусмотрено пунктов по устранению замечания, отсутствуют </w:t>
            </w:r>
            <w:r w:rsidR="002E50FC">
              <w:t>сведения о принятых мерах.</w:t>
            </w:r>
          </w:p>
          <w:p w:rsidR="007C4B9E" w:rsidRDefault="00FF45C0" w:rsidP="00A054B6">
            <w:pPr>
              <w:jc w:val="both"/>
            </w:pPr>
            <w:r>
              <w:t>Подготовка аппаратом НОИЗ разъяснений не является мерами по устранению нарушений.</w:t>
            </w:r>
            <w:r w:rsidR="002E50FC">
              <w:t xml:space="preserve"> </w:t>
            </w:r>
          </w:p>
        </w:tc>
        <w:tc>
          <w:tcPr>
            <w:tcW w:w="2200" w:type="dxa"/>
            <w:shd w:val="clear" w:color="auto" w:fill="auto"/>
          </w:tcPr>
          <w:p w:rsidR="007C4B9E" w:rsidRDefault="007C4B9E" w:rsidP="00A054B6">
            <w:pPr>
              <w:jc w:val="both"/>
            </w:pPr>
          </w:p>
        </w:tc>
        <w:tc>
          <w:tcPr>
            <w:tcW w:w="5736" w:type="dxa"/>
            <w:gridSpan w:val="4"/>
            <w:shd w:val="clear" w:color="auto" w:fill="auto"/>
          </w:tcPr>
          <w:p w:rsidR="00484DED" w:rsidRDefault="00484DED" w:rsidP="00A054B6">
            <w:pPr>
              <w:spacing w:after="200" w:line="276" w:lineRule="auto"/>
            </w:pPr>
            <w:r>
              <w:t>Замечание неверно</w:t>
            </w:r>
            <w:proofErr w:type="gramStart"/>
            <w:r>
              <w:t>.Д</w:t>
            </w:r>
            <w:proofErr w:type="gramEnd"/>
            <w:r>
              <w:t>оговора подряда, заключенные с указанными лицами в 2012 год имеют следующую продолжительность:</w:t>
            </w:r>
          </w:p>
          <w:p w:rsidR="00484DED" w:rsidRDefault="00484DED" w:rsidP="00535CC7">
            <w:r>
              <w:t>Кула</w:t>
            </w:r>
            <w:r w:rsidR="00883BC7">
              <w:t>к</w:t>
            </w:r>
            <w:r>
              <w:t>ов</w:t>
            </w:r>
            <w:r w:rsidR="007939BE">
              <w:t>а</w:t>
            </w:r>
            <w:r>
              <w:t xml:space="preserve"> Т.В. – 3 мес.</w:t>
            </w:r>
            <w:r w:rsidR="007939BE">
              <w:t>,</w:t>
            </w:r>
          </w:p>
          <w:p w:rsidR="007939BE" w:rsidRDefault="007939BE" w:rsidP="00535CC7">
            <w:r>
              <w:t>Беляев В.Л. – 6 мес.,</w:t>
            </w:r>
          </w:p>
          <w:p w:rsidR="007939BE" w:rsidRDefault="007939BE" w:rsidP="00535CC7">
            <w:r>
              <w:t>Радьков Д.О. – 8 мес.,</w:t>
            </w:r>
          </w:p>
          <w:p w:rsidR="007939BE" w:rsidRDefault="007939BE" w:rsidP="00535CC7">
            <w:r>
              <w:t>Сидорова О.С. – 6,5 мес.</w:t>
            </w:r>
          </w:p>
          <w:p w:rsidR="007939BE" w:rsidRDefault="007939BE" w:rsidP="00535CC7">
            <w:r>
              <w:t>Ахмадеева Л.В. – 2,5 мес.</w:t>
            </w:r>
          </w:p>
          <w:p w:rsidR="007939BE" w:rsidRDefault="00A85915" w:rsidP="00A054B6">
            <w:pPr>
              <w:spacing w:after="200" w:line="276" w:lineRule="auto"/>
            </w:pPr>
            <w:proofErr w:type="gramStart"/>
            <w:r>
              <w:t>Функции</w:t>
            </w:r>
            <w:proofErr w:type="gramEnd"/>
            <w:r>
              <w:t xml:space="preserve"> указанные в договорах подряда не аналогичны функциям специалистов штатного расписания. Бухучет выплат производится не через счет 70, а через с</w:t>
            </w:r>
            <w:r w:rsidR="00883BC7">
              <w:t>ч</w:t>
            </w:r>
            <w:r>
              <w:t>ет 76 Расчеты с персоналом по оплате труда, субсчет 35.1. «Расчеты по договорам подряда».</w:t>
            </w:r>
          </w:p>
        </w:tc>
      </w:tr>
      <w:tr w:rsidR="00EA024D" w:rsidTr="00A054B6">
        <w:trPr>
          <w:gridAfter w:val="1"/>
          <w:wAfter w:w="12" w:type="dxa"/>
        </w:trPr>
        <w:tc>
          <w:tcPr>
            <w:tcW w:w="766" w:type="dxa"/>
            <w:shd w:val="clear" w:color="auto" w:fill="auto"/>
          </w:tcPr>
          <w:p w:rsidR="007C4B9E" w:rsidRDefault="007F4792" w:rsidP="00A054B6">
            <w:pPr>
              <w:jc w:val="both"/>
            </w:pPr>
            <w:r>
              <w:lastRenderedPageBreak/>
              <w:t>5</w:t>
            </w:r>
            <w:r w:rsidR="007C4B9E">
              <w:t>.</w:t>
            </w:r>
          </w:p>
        </w:tc>
        <w:tc>
          <w:tcPr>
            <w:tcW w:w="3008" w:type="dxa"/>
            <w:shd w:val="clear" w:color="auto" w:fill="auto"/>
          </w:tcPr>
          <w:p w:rsidR="007C4B9E" w:rsidRDefault="0083448B" w:rsidP="00A054B6">
            <w:pPr>
              <w:jc w:val="both"/>
            </w:pPr>
            <w:r w:rsidRPr="00A054B6">
              <w:rPr>
                <w:b/>
              </w:rPr>
              <w:t>Выплата премии президенту и первому вице президенту НОИЗ.</w:t>
            </w:r>
            <w:r>
              <w:t xml:space="preserve"> Должности президента и вице президентов не входят в штатное расписание НОИЗ.</w:t>
            </w:r>
            <w:r w:rsidR="00B20836">
              <w:t xml:space="preserve"> </w:t>
            </w:r>
            <w:r w:rsidR="00B20836" w:rsidRPr="00B20836">
              <w:t>Советом НОИЗ утверждался размер ежемесячного вознаграждения, вопросов премирования в отношении этих лиц на заседаниях Совета не обсуждалось и решения Советом не принималось</w:t>
            </w:r>
            <w:proofErr w:type="gramStart"/>
            <w:r w:rsidR="00B20836" w:rsidRPr="00B20836">
              <w:t>.</w:t>
            </w:r>
          </w:p>
        </w:tc>
        <w:tc>
          <w:tcPr>
            <w:tcW w:w="1649" w:type="dxa"/>
            <w:shd w:val="clear" w:color="auto" w:fill="auto"/>
          </w:tcPr>
          <w:p w:rsidR="007C4B9E" w:rsidRDefault="00B20836" w:rsidP="00A054B6">
            <w:pPr>
              <w:jc w:val="both"/>
            </w:pPr>
            <w:proofErr w:type="gramEnd"/>
            <w:r>
              <w:t>-; в отчете ревизионной комиссии</w:t>
            </w:r>
          </w:p>
        </w:tc>
        <w:tc>
          <w:tcPr>
            <w:tcW w:w="2186" w:type="dxa"/>
            <w:shd w:val="clear" w:color="auto" w:fill="auto"/>
          </w:tcPr>
          <w:p w:rsidR="007C4B9E" w:rsidRDefault="00B20836" w:rsidP="00A054B6">
            <w:pPr>
              <w:jc w:val="both"/>
            </w:pPr>
            <w:r>
              <w:t>В плане работы НОИЗ не предусмотрено пункта по устранению нарушения, отсутствуют сведения о принятых мерах.</w:t>
            </w:r>
          </w:p>
          <w:p w:rsidR="00FF45C0" w:rsidRDefault="00FF45C0" w:rsidP="00A054B6">
            <w:pPr>
              <w:jc w:val="both"/>
            </w:pPr>
            <w:r>
              <w:t>Подготовка аппаратом НОИЗ обоснований не является мерой по устранению нарушений.</w:t>
            </w:r>
          </w:p>
        </w:tc>
        <w:tc>
          <w:tcPr>
            <w:tcW w:w="2200" w:type="dxa"/>
            <w:shd w:val="clear" w:color="auto" w:fill="auto"/>
          </w:tcPr>
          <w:p w:rsidR="007C4B9E" w:rsidRDefault="00B44EBA" w:rsidP="00A054B6">
            <w:pPr>
              <w:jc w:val="both"/>
            </w:pPr>
            <w:r>
              <w:t>Нарушения не устранены, не определены виновные лица, не применены санкции к лицам, допустившим нецелевой расход средств.</w:t>
            </w:r>
          </w:p>
        </w:tc>
        <w:tc>
          <w:tcPr>
            <w:tcW w:w="5736" w:type="dxa"/>
            <w:gridSpan w:val="4"/>
            <w:shd w:val="clear" w:color="auto" w:fill="auto"/>
          </w:tcPr>
          <w:p w:rsidR="00EA024D" w:rsidRDefault="007939BE" w:rsidP="00A054B6">
            <w:pPr>
              <w:spacing w:after="200" w:line="276" w:lineRule="auto"/>
            </w:pPr>
            <w:r>
              <w:t>Подготовлено разъяснение в материалах заседания Совета НОИЗ 22 августа 2013 г.</w:t>
            </w:r>
          </w:p>
          <w:p w:rsidR="007939BE" w:rsidRPr="00A054B6" w:rsidRDefault="007939BE" w:rsidP="00A054B6">
            <w:pPr>
              <w:jc w:val="both"/>
              <w:rPr>
                <w:sz w:val="22"/>
                <w:szCs w:val="22"/>
              </w:rPr>
            </w:pPr>
            <w:r w:rsidRPr="00A054B6">
              <w:rPr>
                <w:sz w:val="22"/>
                <w:szCs w:val="22"/>
              </w:rPr>
              <w:t xml:space="preserve">В отчете ревизионной комиссии не сообщается в </w:t>
            </w:r>
            <w:proofErr w:type="gramStart"/>
            <w:r w:rsidRPr="00A054B6">
              <w:rPr>
                <w:sz w:val="22"/>
                <w:szCs w:val="22"/>
              </w:rPr>
              <w:t>нарушение</w:t>
            </w:r>
            <w:proofErr w:type="gramEnd"/>
            <w:r w:rsidRPr="00A054B6">
              <w:rPr>
                <w:sz w:val="22"/>
                <w:szCs w:val="22"/>
              </w:rPr>
              <w:t xml:space="preserve"> каких норм, какого закона или Устава НОИЗ произведена выплата премий Президенту НОИЗ Л.Г. Кушниру и Первому Вице-президенту НОИЗ В.С. Соколову. В обоснование такой своей позиции о незаконности выплаты премий руководству НОИЗ в отчете ревизионной комиссии приведено лишь частное и ошибочное мнение ревизоров (без ссылок на закон) о том, что штатное расписание организации (НОИЗ) должен утверждать Совет НОИЗ. Однако</w:t>
            </w:r>
            <w:proofErr w:type="gramStart"/>
            <w:r w:rsidRPr="00A054B6">
              <w:rPr>
                <w:sz w:val="22"/>
                <w:szCs w:val="22"/>
              </w:rPr>
              <w:t>,</w:t>
            </w:r>
            <w:proofErr w:type="gramEnd"/>
            <w:r w:rsidRPr="00A054B6">
              <w:rPr>
                <w:sz w:val="22"/>
                <w:szCs w:val="22"/>
              </w:rPr>
              <w:t xml:space="preserve"> согласно пункту 8 части 3 статьи 5522 Градостроительного кодекса Российской Федерации Совет Национального объединения саморегулируемых организаций утверждает штатное расписание аппарата Национального объединение саморегулируемых организаций. Утверждение Советом Национального объединения саморегулируемых организаций штатного расписания организации (НОИЗ) законом не предусмотрено. Должности Президента НОИЗ и вице-президентов НОИЗ предусмотрены нормами Градостроительного кодекса Российской Федерации. Президент НОИЗ, Первый Вице-президент НОИЗ являются работниками организации НОИЗ. С ними</w:t>
            </w:r>
            <w:r w:rsidR="00883BC7" w:rsidRPr="00A054B6">
              <w:rPr>
                <w:sz w:val="22"/>
                <w:szCs w:val="22"/>
              </w:rPr>
              <w:t xml:space="preserve">, в соответствии с </w:t>
            </w:r>
            <w:r w:rsidR="002B0A20" w:rsidRPr="00A054B6">
              <w:rPr>
                <w:sz w:val="22"/>
                <w:szCs w:val="22"/>
              </w:rPr>
              <w:t>Положением о них,</w:t>
            </w:r>
            <w:r w:rsidRPr="00A054B6">
              <w:rPr>
                <w:sz w:val="22"/>
                <w:szCs w:val="22"/>
              </w:rPr>
              <w:t xml:space="preserve"> были заключены трудовые договоры, соответственно на них, как и на работников аппарата НОИЗ, в полном объеме распространялись нормы трудового законодательства Российской Федерации. Президент НОИЗ является единоличным органом управления организации НОИЗ. </w:t>
            </w:r>
          </w:p>
          <w:p w:rsidR="007939BE" w:rsidRPr="00A054B6" w:rsidRDefault="007939BE" w:rsidP="00A054B6">
            <w:pPr>
              <w:jc w:val="both"/>
              <w:rPr>
                <w:sz w:val="22"/>
                <w:szCs w:val="22"/>
              </w:rPr>
            </w:pPr>
            <w:proofErr w:type="gramStart"/>
            <w:r w:rsidRPr="00A054B6">
              <w:rPr>
                <w:sz w:val="22"/>
                <w:szCs w:val="22"/>
              </w:rPr>
              <w:t xml:space="preserve">В соответствии со статьей 15 Трудового кодекса РФ трудовые отношения – отношения, основанные на соглашении между работником и работодателем о личном </w:t>
            </w:r>
            <w:r w:rsidRPr="00A054B6">
              <w:rPr>
                <w:sz w:val="22"/>
                <w:szCs w:val="22"/>
              </w:rPr>
              <w:lastRenderedPageBreak/>
              <w:t>выполнении работником за плату трудовой функции на основании Трудового кодекса РФ, иных нормативных актов, содержащих нормы трудового права, трудовым договором.</w:t>
            </w:r>
            <w:proofErr w:type="gramEnd"/>
          </w:p>
          <w:p w:rsidR="007939BE" w:rsidRPr="00A054B6" w:rsidRDefault="007939BE" w:rsidP="00A054B6">
            <w:pPr>
              <w:jc w:val="both"/>
              <w:rPr>
                <w:sz w:val="22"/>
                <w:szCs w:val="22"/>
              </w:rPr>
            </w:pPr>
            <w:r w:rsidRPr="00A054B6">
              <w:rPr>
                <w:sz w:val="22"/>
                <w:szCs w:val="22"/>
              </w:rPr>
              <w:t>Из статьи 16 Трудового кодекса РФ следует, что трудовые отношения возникают между работником и работодателем на основании трудового договора заключаемого ими в соответствии с настоящим Кодексом.</w:t>
            </w:r>
          </w:p>
          <w:p w:rsidR="007939BE" w:rsidRPr="00A054B6" w:rsidRDefault="007939BE" w:rsidP="00A054B6">
            <w:pPr>
              <w:jc w:val="both"/>
              <w:rPr>
                <w:sz w:val="22"/>
                <w:szCs w:val="22"/>
              </w:rPr>
            </w:pPr>
            <w:r w:rsidRPr="00A054B6">
              <w:rPr>
                <w:sz w:val="22"/>
                <w:szCs w:val="22"/>
              </w:rPr>
              <w:t>Трудовые отношения возникают на основании трудового договора, в том числе, в результате:</w:t>
            </w:r>
          </w:p>
          <w:p w:rsidR="007939BE" w:rsidRPr="00A054B6" w:rsidRDefault="007939BE" w:rsidP="00A054B6">
            <w:pPr>
              <w:jc w:val="both"/>
              <w:rPr>
                <w:sz w:val="22"/>
                <w:szCs w:val="22"/>
              </w:rPr>
            </w:pPr>
            <w:r w:rsidRPr="00A054B6">
              <w:rPr>
                <w:sz w:val="22"/>
                <w:szCs w:val="22"/>
              </w:rPr>
              <w:t>избрания на должность;</w:t>
            </w:r>
          </w:p>
          <w:p w:rsidR="007939BE" w:rsidRPr="00A054B6" w:rsidRDefault="007939BE" w:rsidP="00A054B6">
            <w:pPr>
              <w:jc w:val="both"/>
              <w:rPr>
                <w:sz w:val="22"/>
                <w:szCs w:val="22"/>
              </w:rPr>
            </w:pPr>
            <w:r w:rsidRPr="00A054B6">
              <w:rPr>
                <w:sz w:val="22"/>
                <w:szCs w:val="22"/>
              </w:rPr>
              <w:t>В соответствие со статьей 17 Трудового кодекса РФ трудовые отношения на основании трудового договора в результате избрания на должность возникают, если избрание  на должность предполагает выполнение работником определенной трудовой функции.</w:t>
            </w:r>
          </w:p>
          <w:p w:rsidR="007939BE" w:rsidRPr="00A054B6" w:rsidRDefault="007939BE" w:rsidP="00A054B6">
            <w:pPr>
              <w:jc w:val="both"/>
              <w:rPr>
                <w:sz w:val="22"/>
                <w:szCs w:val="22"/>
              </w:rPr>
            </w:pPr>
            <w:r w:rsidRPr="00A054B6">
              <w:rPr>
                <w:sz w:val="22"/>
                <w:szCs w:val="22"/>
              </w:rPr>
              <w:t>В силу статьи 20 Трудового кодекса РФ сторонами трудовых отношений являются работник и работодатель.</w:t>
            </w:r>
          </w:p>
          <w:p w:rsidR="007939BE" w:rsidRPr="00A054B6" w:rsidRDefault="007939BE" w:rsidP="00A054B6">
            <w:pPr>
              <w:jc w:val="both"/>
              <w:rPr>
                <w:sz w:val="22"/>
                <w:szCs w:val="22"/>
              </w:rPr>
            </w:pPr>
            <w:proofErr w:type="gramStart"/>
            <w:r w:rsidRPr="00A054B6">
              <w:rPr>
                <w:sz w:val="22"/>
                <w:szCs w:val="22"/>
              </w:rPr>
              <w:t>Согласно положений</w:t>
            </w:r>
            <w:proofErr w:type="gramEnd"/>
            <w:r w:rsidRPr="00A054B6">
              <w:rPr>
                <w:sz w:val="22"/>
                <w:szCs w:val="22"/>
              </w:rPr>
              <w:t xml:space="preserve"> статьи 21 Трудового кодекса РФ работник (в данном случае Президент НОИЗ) имеет право </w:t>
            </w:r>
          </w:p>
          <w:p w:rsidR="007939BE" w:rsidRPr="00A054B6" w:rsidRDefault="007939BE" w:rsidP="00A054B6">
            <w:pPr>
              <w:jc w:val="both"/>
              <w:rPr>
                <w:sz w:val="22"/>
                <w:szCs w:val="22"/>
              </w:rPr>
            </w:pPr>
            <w:r w:rsidRPr="00A054B6">
              <w:rPr>
                <w:sz w:val="22"/>
                <w:szCs w:val="22"/>
              </w:rPr>
              <w:t>-на заключение, изменение и расторжение трудового договора;</w:t>
            </w:r>
          </w:p>
          <w:p w:rsidR="007939BE" w:rsidRPr="00A054B6" w:rsidRDefault="007939BE" w:rsidP="00A054B6">
            <w:pPr>
              <w:jc w:val="both"/>
              <w:rPr>
                <w:sz w:val="22"/>
                <w:szCs w:val="22"/>
              </w:rPr>
            </w:pPr>
            <w:r w:rsidRPr="00A054B6">
              <w:rPr>
                <w:sz w:val="22"/>
                <w:szCs w:val="22"/>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7939BE" w:rsidRPr="00A054B6" w:rsidRDefault="007939BE" w:rsidP="00A054B6">
            <w:pPr>
              <w:jc w:val="both"/>
              <w:rPr>
                <w:sz w:val="22"/>
                <w:szCs w:val="22"/>
              </w:rPr>
            </w:pPr>
            <w:r w:rsidRPr="00A054B6">
              <w:rPr>
                <w:sz w:val="22"/>
                <w:szCs w:val="22"/>
              </w:rPr>
              <w:t>Из статьи 22 Трудового кодекса РФ следует, что работодатель обязан соблюдать трудовое законодательство и иные нормативные правовые акты, содержащие нормы трудового права.</w:t>
            </w:r>
          </w:p>
          <w:p w:rsidR="007939BE" w:rsidRPr="00A054B6" w:rsidRDefault="007939BE" w:rsidP="00A054B6">
            <w:pPr>
              <w:jc w:val="both"/>
              <w:rPr>
                <w:sz w:val="22"/>
                <w:szCs w:val="22"/>
              </w:rPr>
            </w:pPr>
            <w:r w:rsidRPr="00A054B6">
              <w:rPr>
                <w:sz w:val="22"/>
                <w:szCs w:val="22"/>
              </w:rPr>
              <w:t>обеспечивать работникам равную оплату за труд равной ценности;</w:t>
            </w:r>
          </w:p>
          <w:p w:rsidR="007939BE" w:rsidRPr="00A054B6" w:rsidRDefault="007939BE" w:rsidP="00A054B6">
            <w:pPr>
              <w:jc w:val="both"/>
              <w:rPr>
                <w:sz w:val="22"/>
                <w:szCs w:val="22"/>
              </w:rPr>
            </w:pPr>
            <w:r w:rsidRPr="00A054B6">
              <w:rPr>
                <w:sz w:val="22"/>
                <w:szCs w:val="22"/>
              </w:rPr>
              <w:t xml:space="preserve">выплачивать в полном размере причитающуюся работникам заработную плату в сроки, установленные в соответствии с настоящим Кодексом, коллективным </w:t>
            </w:r>
            <w:r w:rsidRPr="00A054B6">
              <w:rPr>
                <w:sz w:val="22"/>
                <w:szCs w:val="22"/>
              </w:rPr>
              <w:lastRenderedPageBreak/>
              <w:t>договором, правилами внутреннего трудового распорядка, трудовыми договорами;</w:t>
            </w:r>
          </w:p>
          <w:p w:rsidR="007939BE" w:rsidRPr="00A054B6" w:rsidRDefault="007939BE" w:rsidP="00A054B6">
            <w:pPr>
              <w:jc w:val="both"/>
              <w:rPr>
                <w:sz w:val="22"/>
                <w:szCs w:val="22"/>
              </w:rPr>
            </w:pPr>
            <w:proofErr w:type="gramStart"/>
            <w:r w:rsidRPr="00A054B6">
              <w:rPr>
                <w:sz w:val="22"/>
                <w:szCs w:val="22"/>
              </w:rPr>
              <w:t>Согласно статье 129 Трудового кодекса РФ 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w:t>
            </w:r>
            <w:proofErr w:type="gramEnd"/>
            <w:r w:rsidRPr="00A054B6">
              <w:rPr>
                <w:sz w:val="22"/>
                <w:szCs w:val="22"/>
              </w:rPr>
              <w:t xml:space="preserve"> характера) и стимулирующие выплаты (доплаты и надбавки стимулирующего характера, премии и иные поощрительные выплаты).</w:t>
            </w:r>
          </w:p>
          <w:p w:rsidR="007939BE" w:rsidRPr="00A054B6" w:rsidRDefault="007939BE" w:rsidP="00A054B6">
            <w:pPr>
              <w:jc w:val="both"/>
              <w:rPr>
                <w:sz w:val="22"/>
                <w:szCs w:val="22"/>
              </w:rPr>
            </w:pPr>
            <w:r w:rsidRPr="00A054B6">
              <w:rPr>
                <w:sz w:val="22"/>
                <w:szCs w:val="22"/>
              </w:rPr>
              <w:t>В соответствии со статьей 273 Трудового кодекса РФ руководитель организации (в том числе и НОИЗ) – физическое лицо, которое в соответствие с настоящим Кодексом, др. федеральными законами осуществляет руководство этой организацией, в том числе выполняет функции ее единоличного исполнительного органа.</w:t>
            </w:r>
          </w:p>
          <w:p w:rsidR="007939BE" w:rsidRPr="00A054B6" w:rsidRDefault="007939BE" w:rsidP="00A054B6">
            <w:pPr>
              <w:jc w:val="both"/>
              <w:rPr>
                <w:sz w:val="22"/>
                <w:szCs w:val="22"/>
              </w:rPr>
            </w:pPr>
            <w:r w:rsidRPr="00A054B6">
              <w:rPr>
                <w:sz w:val="22"/>
                <w:szCs w:val="22"/>
              </w:rPr>
              <w:t>Из статьи 274 Трудового кодекса РФ следует, что права и обязанности руководителя организации в области трудовых отношений определяются, в том числе, трудовым договором.</w:t>
            </w:r>
          </w:p>
          <w:p w:rsidR="007939BE" w:rsidRPr="00A054B6" w:rsidRDefault="007939BE" w:rsidP="00A054B6">
            <w:pPr>
              <w:jc w:val="both"/>
              <w:rPr>
                <w:sz w:val="22"/>
                <w:szCs w:val="22"/>
              </w:rPr>
            </w:pPr>
            <w:r w:rsidRPr="00A054B6">
              <w:rPr>
                <w:sz w:val="22"/>
                <w:szCs w:val="22"/>
              </w:rPr>
              <w:t>Статья 275 Трудового кодекса РФ содержит прямые указания о необходимости заключения трудового договора с руководителем организации. Положения главы 43 Трудового кодекса РФ распространяются на руководителей организаций независимо от их организационно-правовых форм и форм собственности.</w:t>
            </w:r>
          </w:p>
          <w:p w:rsidR="007939BE" w:rsidRPr="00A054B6" w:rsidRDefault="007939BE" w:rsidP="00A054B6">
            <w:pPr>
              <w:jc w:val="both"/>
              <w:rPr>
                <w:sz w:val="22"/>
                <w:szCs w:val="22"/>
              </w:rPr>
            </w:pPr>
            <w:r w:rsidRPr="00A054B6">
              <w:rPr>
                <w:sz w:val="22"/>
                <w:szCs w:val="22"/>
              </w:rPr>
              <w:t xml:space="preserve">Президент НОИЗ Л.Г. Кушнир, Первый Вице-президент НОИЗ В.С. Соколов 1 октября 2012 года имели трудовые договоры с организацией НОИЗ, являлись работниками организации – НОИЗ и имели право на оплату своего труда, в том числе на получение стимулирующих выплат </w:t>
            </w:r>
            <w:r w:rsidRPr="00A054B6">
              <w:rPr>
                <w:sz w:val="22"/>
                <w:szCs w:val="22"/>
              </w:rPr>
              <w:lastRenderedPageBreak/>
              <w:t>– премий на основании Положения о премировании работников НОИЗ.</w:t>
            </w:r>
          </w:p>
          <w:p w:rsidR="007939BE" w:rsidRPr="00A054B6" w:rsidRDefault="007939BE" w:rsidP="00A054B6">
            <w:pPr>
              <w:jc w:val="both"/>
              <w:rPr>
                <w:sz w:val="22"/>
                <w:szCs w:val="22"/>
              </w:rPr>
            </w:pPr>
            <w:r w:rsidRPr="00A054B6">
              <w:rPr>
                <w:sz w:val="22"/>
                <w:szCs w:val="22"/>
              </w:rPr>
              <w:t>Утверждаемые Советом НОИЗ штатное расписание, размеры вознаграждений Президенту НОИЗ, Первому Вице-президенту НОИЗ предусматривают размеры должностных окладов, но не размеры стимулирующих выплат.</w:t>
            </w:r>
          </w:p>
          <w:p w:rsidR="007939BE" w:rsidRDefault="007939BE" w:rsidP="00A054B6">
            <w:pPr>
              <w:jc w:val="both"/>
            </w:pPr>
            <w:r w:rsidRPr="00A054B6">
              <w:rPr>
                <w:sz w:val="22"/>
                <w:szCs w:val="22"/>
              </w:rPr>
              <w:t>Таким образом,  выводы о необходимости утверждения Советом Положения о премировании работников НОИЗ и об отнесении расходов в сумме 130 000 рублей (премии работникам НОИЗ Л.Г. Кушниру и В.С. Соколову</w:t>
            </w:r>
            <w:r w:rsidR="00B96098" w:rsidRPr="00A054B6">
              <w:rPr>
                <w:sz w:val="22"/>
                <w:szCs w:val="22"/>
              </w:rPr>
              <w:t>)</w:t>
            </w:r>
            <w:r w:rsidRPr="00A054B6">
              <w:rPr>
                <w:sz w:val="22"/>
                <w:szCs w:val="22"/>
              </w:rPr>
              <w:t xml:space="preserve"> к незаконным противоречит нормам законодательства Российской Федерации.</w:t>
            </w:r>
          </w:p>
        </w:tc>
      </w:tr>
      <w:tr w:rsidR="00EA024D" w:rsidTr="00A054B6">
        <w:trPr>
          <w:gridAfter w:val="1"/>
          <w:wAfter w:w="12" w:type="dxa"/>
        </w:trPr>
        <w:tc>
          <w:tcPr>
            <w:tcW w:w="766" w:type="dxa"/>
            <w:shd w:val="clear" w:color="auto" w:fill="auto"/>
          </w:tcPr>
          <w:p w:rsidR="007C4B9E" w:rsidRDefault="007F4792" w:rsidP="00A054B6">
            <w:pPr>
              <w:jc w:val="both"/>
            </w:pPr>
            <w:r>
              <w:lastRenderedPageBreak/>
              <w:t>6</w:t>
            </w:r>
            <w:r w:rsidR="007C4B9E">
              <w:t>.</w:t>
            </w:r>
          </w:p>
        </w:tc>
        <w:tc>
          <w:tcPr>
            <w:tcW w:w="3008" w:type="dxa"/>
            <w:shd w:val="clear" w:color="auto" w:fill="auto"/>
          </w:tcPr>
          <w:p w:rsidR="007C4B9E" w:rsidRDefault="001A0389" w:rsidP="00A054B6">
            <w:pPr>
              <w:jc w:val="both"/>
            </w:pPr>
            <w:r w:rsidRPr="00A054B6">
              <w:rPr>
                <w:b/>
              </w:rPr>
              <w:t>Оплата труда работников аппарата.</w:t>
            </w:r>
            <w:r w:rsidR="0083448B">
              <w:t xml:space="preserve"> </w:t>
            </w:r>
            <w:r w:rsidR="00D73BD9">
              <w:t>Допущено превышение в</w:t>
            </w:r>
            <w:r w:rsidR="0083448B">
              <w:t>ыплат</w:t>
            </w:r>
            <w:r w:rsidR="00D73BD9">
              <w:t>ы</w:t>
            </w:r>
            <w:r w:rsidR="0083448B">
              <w:t xml:space="preserve"> заработной платы внешним совместителям в два раза</w:t>
            </w:r>
            <w:r w:rsidR="00D73BD9">
              <w:t xml:space="preserve">, то есть фактически выплачивалась зарплата в размере </w:t>
            </w:r>
            <w:r w:rsidR="0083448B">
              <w:t>оклад</w:t>
            </w:r>
            <w:r w:rsidR="00D73BD9">
              <w:t>ов</w:t>
            </w:r>
            <w:r w:rsidR="0083448B">
              <w:t>, утвержденны</w:t>
            </w:r>
            <w:r w:rsidR="00D73BD9">
              <w:t>х</w:t>
            </w:r>
            <w:r w:rsidR="0083448B">
              <w:t xml:space="preserve"> Советом НОИЗ </w:t>
            </w:r>
            <w:r w:rsidR="00D73BD9">
              <w:t>в штатном расписании для работников, работающих на постоянной основе</w:t>
            </w:r>
            <w:r w:rsidR="0083448B">
              <w:t>.</w:t>
            </w:r>
            <w:r w:rsidR="001139BA">
              <w:t xml:space="preserve"> Превышение устанавливаемых окладов сотрудникам аппарата над окладами, установленными утвержденным Советом НОИЗ штатным </w:t>
            </w:r>
            <w:r w:rsidR="001139BA">
              <w:lastRenderedPageBreak/>
              <w:t>расписанием</w:t>
            </w:r>
            <w:proofErr w:type="gramStart"/>
            <w:r w:rsidR="001139BA">
              <w:t>.</w:t>
            </w:r>
          </w:p>
        </w:tc>
        <w:tc>
          <w:tcPr>
            <w:tcW w:w="1649" w:type="dxa"/>
            <w:shd w:val="clear" w:color="auto" w:fill="auto"/>
          </w:tcPr>
          <w:p w:rsidR="007C4B9E" w:rsidRDefault="007C4B9E" w:rsidP="00A054B6">
            <w:pPr>
              <w:jc w:val="both"/>
            </w:pPr>
            <w:proofErr w:type="gramEnd"/>
            <w:r>
              <w:lastRenderedPageBreak/>
              <w:t>+; соответствует</w:t>
            </w:r>
          </w:p>
        </w:tc>
        <w:tc>
          <w:tcPr>
            <w:tcW w:w="2186" w:type="dxa"/>
            <w:shd w:val="clear" w:color="auto" w:fill="auto"/>
          </w:tcPr>
          <w:p w:rsidR="007C4B9E" w:rsidRDefault="00D73BD9" w:rsidP="00A054B6">
            <w:pPr>
              <w:jc w:val="both"/>
            </w:pPr>
            <w:r>
              <w:t>В плане работы НОИЗ не предусмотрено пункта по устранению нарушения, отсутствуют сведения о принятых мерах.</w:t>
            </w:r>
          </w:p>
          <w:p w:rsidR="00FF45C0" w:rsidRDefault="00FF45C0" w:rsidP="00A054B6">
            <w:pPr>
              <w:jc w:val="both"/>
            </w:pPr>
          </w:p>
        </w:tc>
        <w:tc>
          <w:tcPr>
            <w:tcW w:w="2200" w:type="dxa"/>
            <w:shd w:val="clear" w:color="auto" w:fill="auto"/>
          </w:tcPr>
          <w:p w:rsidR="007C4B9E" w:rsidRDefault="0020747A" w:rsidP="00A054B6">
            <w:pPr>
              <w:jc w:val="both"/>
            </w:pPr>
            <w:r>
              <w:t>Нарушения не устранены, не определен</w:t>
            </w:r>
            <w:r w:rsidR="004168A0">
              <w:t>ы</w:t>
            </w:r>
            <w:r>
              <w:t xml:space="preserve"> виновн</w:t>
            </w:r>
            <w:r w:rsidR="004168A0">
              <w:t>ые</w:t>
            </w:r>
            <w:r>
              <w:t xml:space="preserve"> лиц</w:t>
            </w:r>
            <w:r w:rsidR="004168A0">
              <w:t>а</w:t>
            </w:r>
            <w:r>
              <w:t>, не применены санкции к лицам, допустившим превышение выплат сотрудникам.</w:t>
            </w:r>
          </w:p>
        </w:tc>
        <w:tc>
          <w:tcPr>
            <w:tcW w:w="5736" w:type="dxa"/>
            <w:gridSpan w:val="4"/>
            <w:shd w:val="clear" w:color="auto" w:fill="auto"/>
          </w:tcPr>
          <w:p w:rsidR="00EA024D" w:rsidRDefault="00B96098" w:rsidP="00A054B6">
            <w:pPr>
              <w:spacing w:after="200" w:line="276" w:lineRule="auto"/>
              <w:jc w:val="both"/>
            </w:pPr>
            <w:r>
              <w:t>Перерасход заработной платы работников НОИЗ</w:t>
            </w:r>
            <w:r w:rsidR="002B0A20">
              <w:t>, входящий в общий Фонд оплаты труда,</w:t>
            </w:r>
            <w:r>
              <w:t xml:space="preserve"> составляет 6% и не превышает 20% превышения расходов по каждой статье затрат, предусмотренных примечанием к расходной части бюджета НОИЗ на 2012 г., утвержденного Съездом.</w:t>
            </w:r>
          </w:p>
          <w:p w:rsidR="00B96098" w:rsidRDefault="00B96098" w:rsidP="00A054B6">
            <w:pPr>
              <w:spacing w:after="200" w:line="276" w:lineRule="auto"/>
              <w:jc w:val="both"/>
            </w:pPr>
            <w:r>
              <w:t xml:space="preserve">Начисление и выплата заработной платы всем сотрудникам в т.ч. работающим по совместительству осуществлялось в соответствии со штатными расписаниями и трудовыми договорами. Выплата заработной платы совместителям, в размере превышающим 50% с 01 января 2012 год не является нарушением, т.к. некоторые совместители выполняли работу в полном объеме, предусмотренном требованиями к занимаемой должности. В соответствии с </w:t>
            </w:r>
            <w:proofErr w:type="gramStart"/>
            <w:r>
              <w:t>ч</w:t>
            </w:r>
            <w:proofErr w:type="gramEnd"/>
            <w:r>
              <w:t xml:space="preserve">.2 ст. 135 ТК РФ совместителям выплачен оклад пропорционально </w:t>
            </w:r>
            <w:r>
              <w:lastRenderedPageBreak/>
              <w:t xml:space="preserve">отработанному времени, т.е. в размере 50%, а остальная часть (еще 50%) выплачена в виде надбавок. </w:t>
            </w:r>
          </w:p>
        </w:tc>
      </w:tr>
      <w:tr w:rsidR="00EA024D" w:rsidTr="00A054B6">
        <w:trPr>
          <w:gridAfter w:val="3"/>
          <w:wAfter w:w="36" w:type="dxa"/>
        </w:trPr>
        <w:tc>
          <w:tcPr>
            <w:tcW w:w="766" w:type="dxa"/>
            <w:shd w:val="clear" w:color="auto" w:fill="auto"/>
          </w:tcPr>
          <w:p w:rsidR="007C4B9E" w:rsidRDefault="007F4792" w:rsidP="00A054B6">
            <w:pPr>
              <w:jc w:val="both"/>
            </w:pPr>
            <w:r>
              <w:lastRenderedPageBreak/>
              <w:t>7</w:t>
            </w:r>
            <w:r w:rsidR="007C4B9E">
              <w:t xml:space="preserve">. </w:t>
            </w:r>
          </w:p>
        </w:tc>
        <w:tc>
          <w:tcPr>
            <w:tcW w:w="3008" w:type="dxa"/>
            <w:shd w:val="clear" w:color="auto" w:fill="auto"/>
          </w:tcPr>
          <w:p w:rsidR="007C4B9E" w:rsidRDefault="00B20836" w:rsidP="00A054B6">
            <w:pPr>
              <w:jc w:val="both"/>
            </w:pPr>
            <w:r w:rsidRPr="00A054B6">
              <w:rPr>
                <w:b/>
              </w:rPr>
              <w:t>Неэффективный и нецелесообразный расход средств.</w:t>
            </w:r>
            <w:r>
              <w:t xml:space="preserve"> Приобретение 30 экземпляров журнала «Бюллетень иностранной научно-технической информации по строительству, архитектуре, строительным материалам, конструкциям и жилищно-коммунальной сфере», размещение публикаций в «Вестнике РСС»</w:t>
            </w:r>
            <w:r w:rsidR="003A1F4F">
              <w:t xml:space="preserve">. Заключение договора с ООО «Полярная звезда» на информационное освещение и формирование положительного образа НОИЗ у целевой аудитории, популяризация системы саморегулирования в инженерных изысканиях, в том числе организация пресс конференций, </w:t>
            </w:r>
            <w:r w:rsidR="003A1F4F">
              <w:lastRenderedPageBreak/>
              <w:t>подготовка публикаций статей в СМИ согласно Плану работ</w:t>
            </w:r>
            <w:proofErr w:type="gramStart"/>
            <w:r w:rsidR="003A1F4F">
              <w:t>.</w:t>
            </w:r>
          </w:p>
        </w:tc>
        <w:tc>
          <w:tcPr>
            <w:tcW w:w="1649" w:type="dxa"/>
            <w:shd w:val="clear" w:color="auto" w:fill="auto"/>
          </w:tcPr>
          <w:p w:rsidR="007C4B9E" w:rsidRDefault="003A1F4F" w:rsidP="00A054B6">
            <w:pPr>
              <w:jc w:val="both"/>
            </w:pPr>
            <w:proofErr w:type="gramEnd"/>
            <w:r>
              <w:lastRenderedPageBreak/>
              <w:t>-; в отчете ревизионной комиссии</w:t>
            </w:r>
          </w:p>
        </w:tc>
        <w:tc>
          <w:tcPr>
            <w:tcW w:w="2186" w:type="dxa"/>
            <w:shd w:val="clear" w:color="auto" w:fill="auto"/>
          </w:tcPr>
          <w:p w:rsidR="00FF45C0" w:rsidRDefault="00FF45C0" w:rsidP="00A054B6">
            <w:pPr>
              <w:jc w:val="both"/>
            </w:pPr>
            <w:r>
              <w:t>В плане работы НОИЗ не предусмотрено пункта по устранению замечаний, отсутствуют сведения о принятых мерах.</w:t>
            </w:r>
          </w:p>
          <w:p w:rsidR="007C4B9E" w:rsidRDefault="00FF45C0" w:rsidP="00A054B6">
            <w:pPr>
              <w:jc w:val="both"/>
            </w:pPr>
            <w:r>
              <w:t>Подготовка аппаратом НОИЗ обоснований не является мерами по устранению замечаний.</w:t>
            </w:r>
          </w:p>
        </w:tc>
        <w:tc>
          <w:tcPr>
            <w:tcW w:w="2200" w:type="dxa"/>
            <w:shd w:val="clear" w:color="auto" w:fill="auto"/>
          </w:tcPr>
          <w:p w:rsidR="007C4B9E" w:rsidRDefault="00FF45C0" w:rsidP="00A054B6">
            <w:pPr>
              <w:jc w:val="both"/>
            </w:pPr>
            <w:r>
              <w:t>Замечания не устранены, не определены лица, допустившие неэффективный расход средств, не применены санкции к виновным лицам.</w:t>
            </w:r>
          </w:p>
        </w:tc>
        <w:tc>
          <w:tcPr>
            <w:tcW w:w="5712" w:type="dxa"/>
            <w:gridSpan w:val="2"/>
            <w:shd w:val="clear" w:color="auto" w:fill="auto"/>
          </w:tcPr>
          <w:p w:rsidR="00D927EC" w:rsidRDefault="00B96098" w:rsidP="00A054B6">
            <w:pPr>
              <w:jc w:val="both"/>
            </w:pPr>
            <w:r>
              <w:t xml:space="preserve">«Вестник РСС» является самым тиражным профильным журналом в строительной сфере, распространяется в министерствах и ведомствах, аппаратах глав регионов. </w:t>
            </w:r>
            <w:r w:rsidR="00D927EC">
              <w:t>Публикации в нем на постоянной основе материалов по изыскательской тематике за очень умеренную плату способствует популяризации отрасли, решению ее юридических и организационных проблем. Кроме того, договор был заключен в пределах выделенной сметы на публикации в СМИ. В соответствии со сметой, утвержденной 6-м Съездом НОИЗ 24 мая 2012г. на публикации в СМИ  выделялось 600 тыс</w:t>
            </w:r>
            <w:proofErr w:type="gramStart"/>
            <w:r w:rsidR="00D927EC">
              <w:t>.р</w:t>
            </w:r>
            <w:proofErr w:type="gramEnd"/>
            <w:r w:rsidR="00D927EC">
              <w:t xml:space="preserve">уб. На размещение материалов НОИЗ в журнале было израсходовано 200 тыс.рублей. </w:t>
            </w:r>
          </w:p>
          <w:p w:rsidR="00D927EC" w:rsidRDefault="00D927EC" w:rsidP="00A054B6">
            <w:pPr>
              <w:jc w:val="both"/>
            </w:pPr>
          </w:p>
          <w:p w:rsidR="00D927EC" w:rsidRDefault="00D927EC" w:rsidP="00A054B6">
            <w:pPr>
              <w:jc w:val="both"/>
            </w:pPr>
            <w:r>
              <w:t xml:space="preserve">Договор </w:t>
            </w:r>
            <w:proofErr w:type="gramStart"/>
            <w:r>
              <w:t>с</w:t>
            </w:r>
            <w:proofErr w:type="gramEnd"/>
            <w:r>
              <w:t xml:space="preserve"> «</w:t>
            </w:r>
            <w:proofErr w:type="gramStart"/>
            <w:r>
              <w:t>Вестник</w:t>
            </w:r>
            <w:proofErr w:type="gramEnd"/>
            <w:r>
              <w:t xml:space="preserve"> РСС» на 2013 год не заключен.  </w:t>
            </w:r>
          </w:p>
          <w:p w:rsidR="00D927EC" w:rsidRDefault="00D927EC" w:rsidP="00A054B6">
            <w:pPr>
              <w:jc w:val="both"/>
            </w:pPr>
          </w:p>
          <w:p w:rsidR="00EA024D" w:rsidRDefault="00D927EC" w:rsidP="00A054B6">
            <w:pPr>
              <w:jc w:val="both"/>
            </w:pPr>
            <w:r>
              <w:t xml:space="preserve">   Подписка на 30 экземпляров бюллетеня  (БИНТИ) объясняется стремлением распространить это издание среди большинства членов Совета НОИЗ, что и регулярно делалось на заседаниях и съездах. БИНТИ является уникальным источником иностранной научной (а не рекламной и коммерческой) информации о новинках техники, технологии, материалов, полезной для всех без исключения руководителей. Затраты на подписку (60 тыс</w:t>
            </w:r>
            <w:proofErr w:type="gramStart"/>
            <w:r>
              <w:t>.р</w:t>
            </w:r>
            <w:proofErr w:type="gramEnd"/>
            <w:r>
              <w:t xml:space="preserve">уб.) были осуществлены в пределах сметы на 2012 год по статье «Подписка на профильные и </w:t>
            </w:r>
            <w:r>
              <w:lastRenderedPageBreak/>
              <w:t>юридические издания»</w:t>
            </w:r>
            <w:r w:rsidR="008121D8">
              <w:t>, предусматривавшая 124 тыс.руб.</w:t>
            </w:r>
          </w:p>
          <w:p w:rsidR="008121D8" w:rsidRDefault="008121D8" w:rsidP="00A054B6">
            <w:pPr>
              <w:jc w:val="both"/>
            </w:pPr>
            <w:r>
              <w:t>Подписка на 2013 год не продлена.</w:t>
            </w:r>
          </w:p>
          <w:p w:rsidR="008121D8" w:rsidRDefault="008121D8" w:rsidP="00A054B6">
            <w:pPr>
              <w:jc w:val="both"/>
            </w:pPr>
          </w:p>
          <w:p w:rsidR="008121D8" w:rsidRDefault="008121D8" w:rsidP="00A054B6">
            <w:pPr>
              <w:jc w:val="both"/>
            </w:pPr>
            <w:r>
              <w:t xml:space="preserve">Договор с ООО «Полярная звезда» был заключен с целью более глубокой и адресной подготовки данных и материалов </w:t>
            </w:r>
            <w:r w:rsidR="0041231B">
              <w:t xml:space="preserve">для выступлений президента НОИЗ на совещаниях в органах государственной власти, на научно-практических конференциях, для его интервью и статей в СМИ. Договор был заключен 19 июля 2011г., т.е. в период, когда определенные круги начали кампанию против саморегулирования </w:t>
            </w:r>
            <w:r w:rsidR="00DB265C">
              <w:t>в строительной сфере, выдвигая лозунги возвращения к лицензированию, создания нескольких национальных объединений, ломки всего наработанного организационного и юридического багажа в этой области. ООО «Полярная звезда» (руководитель Астапенко А.Ю.) имело опыт и связи в редакциях центральных СМИ, в органах госвласти, помогая пресс-службе НОИЗ продвигать в газеты и электронные СМИ материалы, отражающие позицию подавляющей части изыскательского сообщества. Договор с ООО «Полярная звезда» был заключен в рамках установленной годовой сметы по статьям «Публикации в СМИ» и «Организация и участие в семинарах, круглых столах, конференциях», согласно утвержденному Плану работ на 2011 год.</w:t>
            </w:r>
          </w:p>
        </w:tc>
      </w:tr>
      <w:tr w:rsidR="00EA024D" w:rsidTr="00A054B6">
        <w:trPr>
          <w:gridAfter w:val="4"/>
          <w:wAfter w:w="48" w:type="dxa"/>
        </w:trPr>
        <w:tc>
          <w:tcPr>
            <w:tcW w:w="766" w:type="dxa"/>
            <w:shd w:val="clear" w:color="auto" w:fill="auto"/>
          </w:tcPr>
          <w:p w:rsidR="007C4B9E" w:rsidRDefault="007F4792" w:rsidP="00A054B6">
            <w:pPr>
              <w:jc w:val="both"/>
            </w:pPr>
            <w:r>
              <w:lastRenderedPageBreak/>
              <w:t>8</w:t>
            </w:r>
            <w:r w:rsidR="007C4B9E">
              <w:t xml:space="preserve">. </w:t>
            </w:r>
          </w:p>
        </w:tc>
        <w:tc>
          <w:tcPr>
            <w:tcW w:w="3008" w:type="dxa"/>
            <w:shd w:val="clear" w:color="auto" w:fill="auto"/>
          </w:tcPr>
          <w:p w:rsidR="007C4B9E" w:rsidRDefault="003E182A" w:rsidP="00A054B6">
            <w:pPr>
              <w:jc w:val="both"/>
            </w:pPr>
            <w:r w:rsidRPr="00A054B6">
              <w:rPr>
                <w:b/>
              </w:rPr>
              <w:t>Неэффективный расход средств.</w:t>
            </w:r>
            <w:r>
              <w:t xml:space="preserve"> Договор на аренду нежилых помещений  площадью </w:t>
            </w:r>
            <w:r>
              <w:lastRenderedPageBreak/>
              <w:t>230,86 квадратных метра, расположенных на третьем этаже здания по адресу Балканский переулок 20 стр.1. Договор действует и по настоящее время, при этом, арендованные помещения по факту не используются. Заключение такого договора с Советом НОИЗ не согласовывалось. Расходы не могут быть признаны целевыми (Приложение № 15 на 10 стр.)</w:t>
            </w:r>
          </w:p>
        </w:tc>
        <w:tc>
          <w:tcPr>
            <w:tcW w:w="1649" w:type="dxa"/>
            <w:shd w:val="clear" w:color="auto" w:fill="auto"/>
          </w:tcPr>
          <w:p w:rsidR="007C4B9E" w:rsidRDefault="007C4B9E" w:rsidP="00A054B6">
            <w:pPr>
              <w:jc w:val="both"/>
            </w:pPr>
          </w:p>
        </w:tc>
        <w:tc>
          <w:tcPr>
            <w:tcW w:w="2186" w:type="dxa"/>
            <w:shd w:val="clear" w:color="auto" w:fill="auto"/>
          </w:tcPr>
          <w:p w:rsidR="007C4B9E" w:rsidRDefault="00FF45C0" w:rsidP="00A054B6">
            <w:pPr>
              <w:jc w:val="both"/>
            </w:pPr>
            <w:r>
              <w:t xml:space="preserve">Подготовка аппаратом НОИЗ обоснований не является мерами </w:t>
            </w:r>
            <w:r>
              <w:lastRenderedPageBreak/>
              <w:t>по устранению нарушения.</w:t>
            </w:r>
          </w:p>
        </w:tc>
        <w:tc>
          <w:tcPr>
            <w:tcW w:w="2200" w:type="dxa"/>
            <w:shd w:val="clear" w:color="auto" w:fill="auto"/>
          </w:tcPr>
          <w:p w:rsidR="007C4B9E" w:rsidRDefault="00FF45C0" w:rsidP="00A054B6">
            <w:pPr>
              <w:jc w:val="both"/>
            </w:pPr>
            <w:r>
              <w:lastRenderedPageBreak/>
              <w:t xml:space="preserve">Нарушение не устранено, не определены лица, допустившие </w:t>
            </w:r>
            <w:r>
              <w:lastRenderedPageBreak/>
              <w:t>неэффективный расход средств, не применены санкции к виновным лицам.</w:t>
            </w:r>
          </w:p>
        </w:tc>
        <w:tc>
          <w:tcPr>
            <w:tcW w:w="5700" w:type="dxa"/>
            <w:shd w:val="clear" w:color="auto" w:fill="auto"/>
          </w:tcPr>
          <w:p w:rsidR="00EA024D" w:rsidRDefault="00DB265C" w:rsidP="00A054B6">
            <w:pPr>
              <w:spacing w:after="200" w:line="276" w:lineRule="auto"/>
              <w:jc w:val="both"/>
            </w:pPr>
            <w:r>
              <w:lastRenderedPageBreak/>
              <w:t xml:space="preserve">Заключение договора вызвано производственной необходимостью. Для подготовки нового помещения (ремонт, мебель, электроснабжение) понадобилось 2 </w:t>
            </w:r>
            <w:r>
              <w:lastRenderedPageBreak/>
              <w:t>месяца.</w:t>
            </w:r>
            <w:r w:rsidR="003430DB">
              <w:t xml:space="preserve"> В настоящее время помещение используется для размещения и функционирования аппарата НОИЗ.</w:t>
            </w:r>
          </w:p>
        </w:tc>
      </w:tr>
      <w:tr w:rsidR="00EA024D" w:rsidTr="00A054B6">
        <w:trPr>
          <w:gridAfter w:val="4"/>
          <w:wAfter w:w="48" w:type="dxa"/>
        </w:trPr>
        <w:tc>
          <w:tcPr>
            <w:tcW w:w="766" w:type="dxa"/>
            <w:shd w:val="clear" w:color="auto" w:fill="auto"/>
          </w:tcPr>
          <w:p w:rsidR="007C4B9E" w:rsidRDefault="007F4792" w:rsidP="00A054B6">
            <w:pPr>
              <w:jc w:val="both"/>
            </w:pPr>
            <w:r>
              <w:lastRenderedPageBreak/>
              <w:t>9</w:t>
            </w:r>
            <w:r w:rsidR="007C4B9E">
              <w:t>.</w:t>
            </w:r>
          </w:p>
        </w:tc>
        <w:tc>
          <w:tcPr>
            <w:tcW w:w="3008" w:type="dxa"/>
            <w:shd w:val="clear" w:color="auto" w:fill="auto"/>
          </w:tcPr>
          <w:p w:rsidR="007C4B9E" w:rsidRDefault="00D73BD9" w:rsidP="00A054B6">
            <w:pPr>
              <w:jc w:val="both"/>
            </w:pPr>
            <w:r>
              <w:t>Не ведется должным образом работа по взиманию задолженности по членским взносам</w:t>
            </w:r>
          </w:p>
        </w:tc>
        <w:tc>
          <w:tcPr>
            <w:tcW w:w="1649" w:type="dxa"/>
            <w:shd w:val="clear" w:color="auto" w:fill="auto"/>
          </w:tcPr>
          <w:p w:rsidR="007C4B9E" w:rsidRDefault="00D00AB8" w:rsidP="00A054B6">
            <w:pPr>
              <w:jc w:val="both"/>
            </w:pPr>
            <w:r>
              <w:t>-; в отчете ревизионной комиссии</w:t>
            </w:r>
          </w:p>
        </w:tc>
        <w:tc>
          <w:tcPr>
            <w:tcW w:w="2186" w:type="dxa"/>
            <w:shd w:val="clear" w:color="auto" w:fill="auto"/>
          </w:tcPr>
          <w:p w:rsidR="007C4B9E" w:rsidRDefault="00FF45C0" w:rsidP="00A054B6">
            <w:pPr>
              <w:jc w:val="both"/>
            </w:pPr>
            <w:r>
              <w:t>Подготовка аппаратом НОИЗ обоснований не является мерами по устранению замечания.</w:t>
            </w:r>
          </w:p>
        </w:tc>
        <w:tc>
          <w:tcPr>
            <w:tcW w:w="2200" w:type="dxa"/>
            <w:shd w:val="clear" w:color="auto" w:fill="auto"/>
          </w:tcPr>
          <w:p w:rsidR="007C4B9E" w:rsidRDefault="00FF45C0" w:rsidP="00A054B6">
            <w:pPr>
              <w:jc w:val="both"/>
            </w:pPr>
            <w:r>
              <w:t>Не установлены виновные лица, не применены санкции к виновным лицам.</w:t>
            </w:r>
          </w:p>
        </w:tc>
        <w:tc>
          <w:tcPr>
            <w:tcW w:w="5700" w:type="dxa"/>
            <w:shd w:val="clear" w:color="auto" w:fill="auto"/>
          </w:tcPr>
          <w:p w:rsidR="002B0A20" w:rsidRDefault="00DB265C" w:rsidP="00A054B6">
            <w:pPr>
              <w:spacing w:after="200" w:line="276" w:lineRule="auto"/>
            </w:pPr>
            <w:r>
              <w:t>Ведется эффективно.</w:t>
            </w:r>
            <w:r w:rsidR="002B0A20">
              <w:t xml:space="preserve"> </w:t>
            </w:r>
          </w:p>
          <w:p w:rsidR="00EA024D" w:rsidRDefault="002B0A20" w:rsidP="00A054B6">
            <w:pPr>
              <w:spacing w:after="200" w:line="276" w:lineRule="auto"/>
              <w:jc w:val="both"/>
            </w:pPr>
            <w:r>
              <w:t>Национальное объединение изыскателей обеспечило наибольшее число положительных решений судов по принудительному взысканию членских взносов.</w:t>
            </w:r>
          </w:p>
        </w:tc>
      </w:tr>
      <w:tr w:rsidR="00EA024D" w:rsidTr="00A054B6">
        <w:trPr>
          <w:gridAfter w:val="4"/>
          <w:wAfter w:w="48" w:type="dxa"/>
        </w:trPr>
        <w:tc>
          <w:tcPr>
            <w:tcW w:w="766" w:type="dxa"/>
            <w:shd w:val="clear" w:color="auto" w:fill="auto"/>
          </w:tcPr>
          <w:p w:rsidR="00FF45C0" w:rsidRDefault="007F4792" w:rsidP="00A054B6">
            <w:pPr>
              <w:jc w:val="both"/>
            </w:pPr>
            <w:r>
              <w:t>10.</w:t>
            </w:r>
          </w:p>
        </w:tc>
        <w:tc>
          <w:tcPr>
            <w:tcW w:w="3008" w:type="dxa"/>
            <w:shd w:val="clear" w:color="auto" w:fill="auto"/>
          </w:tcPr>
          <w:p w:rsidR="00FF45C0" w:rsidRDefault="00FF45C0" w:rsidP="00A054B6">
            <w:pPr>
              <w:jc w:val="both"/>
            </w:pPr>
            <w:r>
              <w:t>Не выполняются решения Советов и Съездов</w:t>
            </w:r>
          </w:p>
        </w:tc>
        <w:tc>
          <w:tcPr>
            <w:tcW w:w="1649" w:type="dxa"/>
            <w:shd w:val="clear" w:color="auto" w:fill="auto"/>
          </w:tcPr>
          <w:p w:rsidR="00FF45C0" w:rsidRDefault="00FF45C0" w:rsidP="00A054B6">
            <w:pPr>
              <w:jc w:val="both"/>
            </w:pPr>
            <w:r>
              <w:t>-; в отчете ревизионной комиссии</w:t>
            </w:r>
          </w:p>
        </w:tc>
        <w:tc>
          <w:tcPr>
            <w:tcW w:w="2186" w:type="dxa"/>
            <w:shd w:val="clear" w:color="auto" w:fill="auto"/>
          </w:tcPr>
          <w:p w:rsidR="00FF45C0" w:rsidRDefault="00FF45C0" w:rsidP="00A054B6">
            <w:pPr>
              <w:jc w:val="both"/>
            </w:pPr>
            <w:r>
              <w:t>В плане не предусмотрено мер по устранению замечания.</w:t>
            </w:r>
          </w:p>
        </w:tc>
        <w:tc>
          <w:tcPr>
            <w:tcW w:w="2200" w:type="dxa"/>
            <w:shd w:val="clear" w:color="auto" w:fill="auto"/>
          </w:tcPr>
          <w:p w:rsidR="0075091A" w:rsidRDefault="00FF45C0" w:rsidP="00A054B6">
            <w:pPr>
              <w:jc w:val="both"/>
            </w:pPr>
            <w:r>
              <w:t xml:space="preserve">Например, не обеспечена выплата денежных вознаграждений к наградам. Решение о выплате вознаграждений в сумме 991000 рублей принималось на 7 Съезде </w:t>
            </w:r>
            <w:proofErr w:type="gramStart"/>
            <w:r>
              <w:t>НОИЗ</w:t>
            </w:r>
            <w:proofErr w:type="gramEnd"/>
            <w:r>
              <w:t xml:space="preserve"> и </w:t>
            </w:r>
            <w:r>
              <w:lastRenderedPageBreak/>
              <w:t>такая статья была включена решением Съезда в смету 2012 года. В 2012 году  решение не было исполнено, в смету 2013 года такая статья вообще не включена. Похожая ситуация и с оказанием  благотворительной помощ</w:t>
            </w:r>
            <w:proofErr w:type="gramStart"/>
            <w:r>
              <w:t>и ООО</w:t>
            </w:r>
            <w:proofErr w:type="gramEnd"/>
            <w:r>
              <w:t xml:space="preserve"> «Деним». Средства до сих пор не перечислены, решение 2-х Съездов и Совета </w:t>
            </w:r>
            <w:r w:rsidR="0075091A">
              <w:t xml:space="preserve">НОИЗ </w:t>
            </w:r>
            <w:r>
              <w:t>не</w:t>
            </w:r>
            <w:r w:rsidR="0075091A">
              <w:t xml:space="preserve"> выполнены.</w:t>
            </w:r>
          </w:p>
          <w:p w:rsidR="00FF45C0" w:rsidRDefault="0075091A" w:rsidP="00A054B6">
            <w:pPr>
              <w:jc w:val="both"/>
            </w:pPr>
            <w:r>
              <w:t>Не определены виновные лица, не применены санкции к лицам, сорвавшим выполнение решений высших органов НОИЗ.</w:t>
            </w:r>
            <w:r w:rsidR="00FF45C0">
              <w:t xml:space="preserve">  </w:t>
            </w:r>
          </w:p>
        </w:tc>
        <w:tc>
          <w:tcPr>
            <w:tcW w:w="5700" w:type="dxa"/>
            <w:shd w:val="clear" w:color="auto" w:fill="auto"/>
          </w:tcPr>
          <w:p w:rsidR="00EA024D" w:rsidRDefault="00DB265C" w:rsidP="00A054B6">
            <w:pPr>
              <w:spacing w:after="200" w:line="276" w:lineRule="auto"/>
              <w:jc w:val="both"/>
            </w:pPr>
            <w:r>
              <w:lastRenderedPageBreak/>
              <w:t>На 6 Съезде (протокол №6 от 24.05.2012 г.) принята смета доходов и расходов на 2012 г., из которой по решению членов НОИЗ, статья сметы «Награждения за звания» исключена, но учитывая тот факт, что за период с 01.01.2012 г. по 24.05.2012 г. 25 награжденным специалистам были выплачены денежные премии в размере 30 тыс</w:t>
            </w:r>
            <w:proofErr w:type="gramStart"/>
            <w:r>
              <w:t>.р</w:t>
            </w:r>
            <w:proofErr w:type="gramEnd"/>
            <w:r>
              <w:t xml:space="preserve">уб. на общую сумму 750 тыс.руб., на </w:t>
            </w:r>
            <w:proofErr w:type="gramStart"/>
            <w:r>
              <w:t>заседании</w:t>
            </w:r>
            <w:proofErr w:type="gramEnd"/>
            <w:r>
              <w:t xml:space="preserve"> </w:t>
            </w:r>
            <w:r w:rsidR="00104BE3">
              <w:t>Совета НОИЗ (протокол № 20 от 23.08.2012 г.)</w:t>
            </w:r>
            <w:r>
              <w:t xml:space="preserve"> </w:t>
            </w:r>
            <w:r w:rsidR="00104BE3">
              <w:t xml:space="preserve">принято решение: </w:t>
            </w:r>
            <w:r w:rsidR="00104BE3">
              <w:lastRenderedPageBreak/>
              <w:t xml:space="preserve">«Выплатить денежные премии к наградам НОИЗ, </w:t>
            </w:r>
            <w:proofErr w:type="gramStart"/>
            <w:r w:rsidR="00104BE3">
              <w:t>решения</w:t>
            </w:r>
            <w:proofErr w:type="gramEnd"/>
            <w:r w:rsidR="00104BE3">
              <w:t xml:space="preserve"> о выплате которых были приняты комиссией по наградам НОИЗ до принятия 6 Съездом НОИЗ (24.05.2012г.) сметы расходов на 2012 год за счет НОИЗ из статьи сметы «резерв».</w:t>
            </w:r>
          </w:p>
          <w:p w:rsidR="00104BE3" w:rsidRDefault="00104BE3" w:rsidP="00A054B6">
            <w:pPr>
              <w:spacing w:after="200" w:line="276" w:lineRule="auto"/>
              <w:jc w:val="both"/>
            </w:pPr>
            <w:r>
              <w:t>Решением Съезда (протокол № 7 от 23 августа 2012 г.) смета НОИЗ на 2012 г. дополнена пунктом 2.25 «Награждения за звания» в размере 991 тыс</w:t>
            </w:r>
            <w:proofErr w:type="gramStart"/>
            <w:r>
              <w:t>.р</w:t>
            </w:r>
            <w:proofErr w:type="gramEnd"/>
            <w:r>
              <w:t>уб.</w:t>
            </w:r>
          </w:p>
          <w:p w:rsidR="00104BE3" w:rsidRDefault="00104BE3" w:rsidP="00A054B6">
            <w:pPr>
              <w:spacing w:after="200" w:line="276" w:lineRule="auto"/>
              <w:jc w:val="both"/>
            </w:pPr>
            <w:r>
              <w:t>Но конкретных решений о выплате денежных премий по наградам с 17 мая по август 2012 г. Комиссией по наградам не принималась.</w:t>
            </w:r>
          </w:p>
        </w:tc>
      </w:tr>
      <w:tr w:rsidR="00EA024D" w:rsidTr="00A054B6">
        <w:trPr>
          <w:gridAfter w:val="2"/>
          <w:wAfter w:w="24" w:type="dxa"/>
        </w:trPr>
        <w:tc>
          <w:tcPr>
            <w:tcW w:w="766" w:type="dxa"/>
            <w:shd w:val="clear" w:color="auto" w:fill="auto"/>
          </w:tcPr>
          <w:p w:rsidR="00D73BD9" w:rsidRDefault="007F4792" w:rsidP="00A054B6">
            <w:pPr>
              <w:jc w:val="both"/>
            </w:pPr>
            <w:r>
              <w:lastRenderedPageBreak/>
              <w:t>11</w:t>
            </w:r>
            <w:r w:rsidR="00D73BD9">
              <w:t>.</w:t>
            </w:r>
          </w:p>
        </w:tc>
        <w:tc>
          <w:tcPr>
            <w:tcW w:w="3008" w:type="dxa"/>
            <w:shd w:val="clear" w:color="auto" w:fill="auto"/>
          </w:tcPr>
          <w:p w:rsidR="00D73BD9" w:rsidRDefault="00D73BD9" w:rsidP="00A054B6">
            <w:pPr>
              <w:jc w:val="both"/>
            </w:pPr>
            <w:r>
              <w:t xml:space="preserve">Отсутствует ряд обязательных распорядительных </w:t>
            </w:r>
            <w:r>
              <w:lastRenderedPageBreak/>
              <w:t>документов по организации, и допускаются нарушения в оформлении первичных документов</w:t>
            </w:r>
            <w:r w:rsidR="00F4638C">
              <w:t>, возмещении командировочных, хозяйственных и представительских расходов. Допускаются расходы</w:t>
            </w:r>
            <w:r w:rsidR="00D00AB8">
              <w:t>,</w:t>
            </w:r>
            <w:r w:rsidR="00F4638C">
              <w:t xml:space="preserve"> не относящиеся к финансово-хозяйственной деятельности НОИЗ (подарки</w:t>
            </w:r>
            <w:proofErr w:type="gramStart"/>
            <w:r w:rsidR="00F4638C">
              <w:t xml:space="preserve">). </w:t>
            </w:r>
          </w:p>
        </w:tc>
        <w:tc>
          <w:tcPr>
            <w:tcW w:w="1649" w:type="dxa"/>
            <w:shd w:val="clear" w:color="auto" w:fill="auto"/>
          </w:tcPr>
          <w:p w:rsidR="00D73BD9" w:rsidRDefault="00F4638C" w:rsidP="00A054B6">
            <w:pPr>
              <w:jc w:val="both"/>
            </w:pPr>
            <w:proofErr w:type="gramEnd"/>
            <w:r>
              <w:lastRenderedPageBreak/>
              <w:t>+</w:t>
            </w:r>
            <w:r w:rsidR="00772118">
              <w:t xml:space="preserve">; </w:t>
            </w:r>
            <w:r>
              <w:t>соответствует</w:t>
            </w:r>
          </w:p>
        </w:tc>
        <w:tc>
          <w:tcPr>
            <w:tcW w:w="2186" w:type="dxa"/>
            <w:shd w:val="clear" w:color="auto" w:fill="auto"/>
          </w:tcPr>
          <w:p w:rsidR="00D73BD9" w:rsidRDefault="00791B86" w:rsidP="00A054B6">
            <w:pPr>
              <w:jc w:val="both"/>
            </w:pPr>
            <w:r>
              <w:t xml:space="preserve">В плане предусмотрены меры по </w:t>
            </w:r>
            <w:r>
              <w:lastRenderedPageBreak/>
              <w:t>разработке распорядительных документов, установлен срок исполнения и ответственные исполнители.</w:t>
            </w:r>
          </w:p>
        </w:tc>
        <w:tc>
          <w:tcPr>
            <w:tcW w:w="2200" w:type="dxa"/>
            <w:shd w:val="clear" w:color="auto" w:fill="auto"/>
          </w:tcPr>
          <w:p w:rsidR="00D73BD9" w:rsidRDefault="004168A0" w:rsidP="00A054B6">
            <w:pPr>
              <w:jc w:val="both"/>
            </w:pPr>
            <w:r>
              <w:lastRenderedPageBreak/>
              <w:t xml:space="preserve">Не установлены виновные лица, не применены </w:t>
            </w:r>
            <w:r>
              <w:lastRenderedPageBreak/>
              <w:t xml:space="preserve">санкции к лицам, допустившим возмещение расходов, не подтвержденных должным образом и </w:t>
            </w:r>
            <w:proofErr w:type="gramStart"/>
            <w:r>
              <w:t>расходов</w:t>
            </w:r>
            <w:proofErr w:type="gramEnd"/>
            <w:r>
              <w:t xml:space="preserve"> не относящихся к финансово-хозяйственной деятельности НОИЗ.</w:t>
            </w:r>
          </w:p>
        </w:tc>
        <w:tc>
          <w:tcPr>
            <w:tcW w:w="5724" w:type="dxa"/>
            <w:gridSpan w:val="3"/>
            <w:shd w:val="clear" w:color="auto" w:fill="auto"/>
          </w:tcPr>
          <w:p w:rsidR="002B0A20" w:rsidRDefault="00104BE3" w:rsidP="00A054B6">
            <w:pPr>
              <w:spacing w:after="200" w:line="276" w:lineRule="auto"/>
              <w:jc w:val="both"/>
            </w:pPr>
            <w:r>
              <w:lastRenderedPageBreak/>
              <w:t xml:space="preserve">Подготовлены документы, изложенные в Плане работы НОИЗ в отношении информации и выводов, </w:t>
            </w:r>
            <w:r>
              <w:lastRenderedPageBreak/>
              <w:t xml:space="preserve">изложенных в отчетах ревизионной комиссии НОИЗ и аудита финансово-экономической деятельности НОИЗ за 2012 год. Указанные документы подготовлены в целях улучшения организации работ и документооборота. </w:t>
            </w:r>
          </w:p>
          <w:p w:rsidR="00EA024D" w:rsidRDefault="002B0A20" w:rsidP="00A054B6">
            <w:pPr>
              <w:spacing w:after="200" w:line="276" w:lineRule="auto"/>
              <w:jc w:val="both"/>
            </w:pPr>
            <w:r>
              <w:t xml:space="preserve">Следует отметить, что большинство указанных документов не регламентированы </w:t>
            </w:r>
            <w:r w:rsidR="00104BE3">
              <w:t>ни законодательством РФ, ни внутренними документами НОИЗ</w:t>
            </w:r>
            <w:r>
              <w:t xml:space="preserve"> и поэтому не являются обязательными</w:t>
            </w:r>
            <w:r w:rsidR="00104BE3">
              <w:t xml:space="preserve">. </w:t>
            </w:r>
          </w:p>
        </w:tc>
      </w:tr>
      <w:tr w:rsidR="00EA024D" w:rsidTr="00A054B6">
        <w:trPr>
          <w:gridAfter w:val="2"/>
          <w:wAfter w:w="24" w:type="dxa"/>
        </w:trPr>
        <w:tc>
          <w:tcPr>
            <w:tcW w:w="766" w:type="dxa"/>
            <w:shd w:val="clear" w:color="auto" w:fill="auto"/>
          </w:tcPr>
          <w:p w:rsidR="001139BA" w:rsidRDefault="007F4792" w:rsidP="00A054B6">
            <w:pPr>
              <w:jc w:val="both"/>
            </w:pPr>
            <w:r>
              <w:lastRenderedPageBreak/>
              <w:t>12</w:t>
            </w:r>
            <w:r w:rsidR="001139BA">
              <w:t>.</w:t>
            </w:r>
          </w:p>
        </w:tc>
        <w:tc>
          <w:tcPr>
            <w:tcW w:w="3008" w:type="dxa"/>
            <w:shd w:val="clear" w:color="auto" w:fill="auto"/>
          </w:tcPr>
          <w:p w:rsidR="001139BA" w:rsidRDefault="001139BA" w:rsidP="00A054B6">
            <w:pPr>
              <w:jc w:val="both"/>
            </w:pPr>
            <w:r>
              <w:t>Нарушение в использовании не установленной формы первичных документов по приобретению, принятию на учет и использованию товарно-материальных ценностей.</w:t>
            </w:r>
          </w:p>
        </w:tc>
        <w:tc>
          <w:tcPr>
            <w:tcW w:w="1649" w:type="dxa"/>
            <w:shd w:val="clear" w:color="auto" w:fill="auto"/>
          </w:tcPr>
          <w:p w:rsidR="001139BA" w:rsidRDefault="00772118" w:rsidP="00A054B6">
            <w:pPr>
              <w:jc w:val="both"/>
            </w:pPr>
            <w:r>
              <w:t xml:space="preserve">-; </w:t>
            </w:r>
            <w:r w:rsidR="00D00AB8">
              <w:t>и</w:t>
            </w:r>
            <w:r>
              <w:t>з отчета аудиторской фирмы</w:t>
            </w:r>
          </w:p>
        </w:tc>
        <w:tc>
          <w:tcPr>
            <w:tcW w:w="2186" w:type="dxa"/>
            <w:shd w:val="clear" w:color="auto" w:fill="auto"/>
          </w:tcPr>
          <w:p w:rsidR="001139BA" w:rsidRDefault="00D00AB8" w:rsidP="00A054B6">
            <w:pPr>
              <w:jc w:val="both"/>
            </w:pPr>
            <w:r>
              <w:t>В план работы НОИЗ включен пункт об утверждении соответствующего документа до 17.06.2013, ответственный Наградова Е.Я.</w:t>
            </w:r>
          </w:p>
        </w:tc>
        <w:tc>
          <w:tcPr>
            <w:tcW w:w="2200" w:type="dxa"/>
            <w:shd w:val="clear" w:color="auto" w:fill="auto"/>
          </w:tcPr>
          <w:p w:rsidR="001139BA" w:rsidRDefault="001139BA" w:rsidP="00A054B6">
            <w:pPr>
              <w:jc w:val="both"/>
            </w:pPr>
          </w:p>
        </w:tc>
        <w:tc>
          <w:tcPr>
            <w:tcW w:w="5724" w:type="dxa"/>
            <w:gridSpan w:val="3"/>
            <w:shd w:val="clear" w:color="auto" w:fill="auto"/>
          </w:tcPr>
          <w:p w:rsidR="00EA024D" w:rsidRDefault="00104BE3" w:rsidP="00A054B6">
            <w:pPr>
              <w:spacing w:after="200" w:line="276" w:lineRule="auto"/>
              <w:jc w:val="both"/>
            </w:pPr>
            <w:r>
              <w:t>Форма утверждена приказом Президента НОИЗ № 23/1 от 30.12.2011 г.</w:t>
            </w:r>
          </w:p>
        </w:tc>
      </w:tr>
      <w:tr w:rsidR="00EA024D" w:rsidTr="00A054B6">
        <w:trPr>
          <w:gridAfter w:val="2"/>
          <w:wAfter w:w="24" w:type="dxa"/>
        </w:trPr>
        <w:tc>
          <w:tcPr>
            <w:tcW w:w="766" w:type="dxa"/>
            <w:shd w:val="clear" w:color="auto" w:fill="auto"/>
          </w:tcPr>
          <w:p w:rsidR="00772118" w:rsidRDefault="007F4792" w:rsidP="00A054B6">
            <w:pPr>
              <w:jc w:val="both"/>
            </w:pPr>
            <w:r>
              <w:t>13.</w:t>
            </w:r>
          </w:p>
        </w:tc>
        <w:tc>
          <w:tcPr>
            <w:tcW w:w="3008" w:type="dxa"/>
            <w:shd w:val="clear" w:color="auto" w:fill="auto"/>
          </w:tcPr>
          <w:p w:rsidR="00772118" w:rsidRPr="00A054B6" w:rsidRDefault="00772118" w:rsidP="00A054B6">
            <w:pPr>
              <w:autoSpaceDE w:val="0"/>
              <w:autoSpaceDN w:val="0"/>
              <w:adjustRightInd w:val="0"/>
              <w:rPr>
                <w:rFonts w:eastAsia="Calibri"/>
                <w:bCs/>
                <w:lang w:eastAsia="en-US"/>
              </w:rPr>
            </w:pPr>
            <w:r w:rsidRPr="00A054B6">
              <w:rPr>
                <w:rFonts w:eastAsia="Calibri"/>
                <w:bCs/>
                <w:lang w:eastAsia="en-US"/>
              </w:rPr>
              <w:t>Не предоставление</w:t>
            </w:r>
          </w:p>
          <w:p w:rsidR="00772118" w:rsidRDefault="00772118" w:rsidP="00A054B6">
            <w:pPr>
              <w:jc w:val="both"/>
            </w:pPr>
            <w:r w:rsidRPr="00A054B6">
              <w:rPr>
                <w:rFonts w:eastAsia="Calibri"/>
                <w:bCs/>
                <w:lang w:eastAsia="en-US"/>
              </w:rPr>
              <w:t>ежегодного оплачиваемого отпуска в течение двух лет подряд</w:t>
            </w:r>
            <w:r w:rsidR="00D00AB8" w:rsidRPr="00A054B6">
              <w:rPr>
                <w:rFonts w:eastAsia="Calibri"/>
                <w:bCs/>
                <w:lang w:eastAsia="en-US"/>
              </w:rPr>
              <w:t xml:space="preserve"> работникам аппарата</w:t>
            </w:r>
          </w:p>
        </w:tc>
        <w:tc>
          <w:tcPr>
            <w:tcW w:w="1649" w:type="dxa"/>
            <w:shd w:val="clear" w:color="auto" w:fill="auto"/>
          </w:tcPr>
          <w:p w:rsidR="00772118" w:rsidRDefault="00772118" w:rsidP="00A054B6">
            <w:pPr>
              <w:jc w:val="both"/>
            </w:pPr>
            <w:r>
              <w:t>-; Из отчета аудиторской фирмы</w:t>
            </w:r>
          </w:p>
        </w:tc>
        <w:tc>
          <w:tcPr>
            <w:tcW w:w="2186" w:type="dxa"/>
            <w:shd w:val="clear" w:color="auto" w:fill="auto"/>
          </w:tcPr>
          <w:p w:rsidR="00772118" w:rsidRDefault="0020747A" w:rsidP="00A054B6">
            <w:pPr>
              <w:jc w:val="both"/>
            </w:pPr>
            <w:r>
              <w:t xml:space="preserve">Пункт плана гарантирует лишь создание распорядительного документа об обязательном предоставлении отпусков. </w:t>
            </w:r>
          </w:p>
        </w:tc>
        <w:tc>
          <w:tcPr>
            <w:tcW w:w="2200" w:type="dxa"/>
            <w:shd w:val="clear" w:color="auto" w:fill="auto"/>
          </w:tcPr>
          <w:p w:rsidR="00772118" w:rsidRDefault="0020747A" w:rsidP="00A054B6">
            <w:pPr>
              <w:jc w:val="both"/>
            </w:pPr>
            <w:r>
              <w:t>Фактически нарушения не устранены.</w:t>
            </w:r>
            <w:r w:rsidR="00FF45C0">
              <w:t xml:space="preserve"> Не определены виновные лица, не применены санкции.</w:t>
            </w:r>
          </w:p>
        </w:tc>
        <w:tc>
          <w:tcPr>
            <w:tcW w:w="5724" w:type="dxa"/>
            <w:gridSpan w:val="3"/>
            <w:shd w:val="clear" w:color="auto" w:fill="auto"/>
          </w:tcPr>
          <w:p w:rsidR="00EA024D" w:rsidRDefault="003430DB" w:rsidP="00A054B6">
            <w:pPr>
              <w:spacing w:after="200" w:line="276" w:lineRule="auto"/>
              <w:jc w:val="both"/>
            </w:pPr>
            <w:r>
              <w:t xml:space="preserve">Все заявления о предоставлении очередных отпусков были удовлетворены и оплачены своевременно. Издан приказ об усилении </w:t>
            </w:r>
            <w:proofErr w:type="gramStart"/>
            <w:r>
              <w:t>контроля за</w:t>
            </w:r>
            <w:proofErr w:type="gramEnd"/>
            <w:r>
              <w:t xml:space="preserve"> соблюдением графика отпусков.</w:t>
            </w:r>
          </w:p>
        </w:tc>
      </w:tr>
      <w:tr w:rsidR="00EA024D" w:rsidTr="00A054B6">
        <w:trPr>
          <w:gridAfter w:val="2"/>
          <w:wAfter w:w="24" w:type="dxa"/>
        </w:trPr>
        <w:tc>
          <w:tcPr>
            <w:tcW w:w="766" w:type="dxa"/>
            <w:shd w:val="clear" w:color="auto" w:fill="auto"/>
          </w:tcPr>
          <w:p w:rsidR="00772118" w:rsidRDefault="007F4792" w:rsidP="00A054B6">
            <w:pPr>
              <w:jc w:val="both"/>
            </w:pPr>
            <w:r>
              <w:t>14.</w:t>
            </w:r>
          </w:p>
        </w:tc>
        <w:tc>
          <w:tcPr>
            <w:tcW w:w="3008" w:type="dxa"/>
            <w:shd w:val="clear" w:color="auto" w:fill="auto"/>
          </w:tcPr>
          <w:p w:rsidR="00772118" w:rsidRPr="00A054B6" w:rsidRDefault="00772118" w:rsidP="00A054B6">
            <w:pPr>
              <w:autoSpaceDE w:val="0"/>
              <w:autoSpaceDN w:val="0"/>
              <w:adjustRightInd w:val="0"/>
              <w:rPr>
                <w:rFonts w:eastAsia="Calibri"/>
                <w:b/>
                <w:bCs/>
                <w:lang w:eastAsia="en-US"/>
              </w:rPr>
            </w:pPr>
            <w:r w:rsidRPr="00A054B6">
              <w:rPr>
                <w:rFonts w:eastAsia="Calibri"/>
                <w:b/>
                <w:bCs/>
                <w:lang w:eastAsia="en-US"/>
              </w:rPr>
              <w:t xml:space="preserve">Расходы на командировки членов </w:t>
            </w:r>
            <w:r w:rsidRPr="00A054B6">
              <w:rPr>
                <w:rFonts w:eastAsia="Calibri"/>
                <w:b/>
                <w:bCs/>
                <w:lang w:eastAsia="en-US"/>
              </w:rPr>
              <w:lastRenderedPageBreak/>
              <w:t>Совета</w:t>
            </w:r>
            <w:r w:rsidR="00D00AB8" w:rsidRPr="00A054B6">
              <w:rPr>
                <w:rFonts w:eastAsia="Calibri"/>
                <w:b/>
                <w:bCs/>
                <w:lang w:eastAsia="en-US"/>
              </w:rPr>
              <w:t xml:space="preserve">. </w:t>
            </w:r>
            <w:r w:rsidR="00D00AB8" w:rsidRPr="00A054B6">
              <w:rPr>
                <w:rFonts w:eastAsia="Calibri"/>
                <w:bCs/>
                <w:lang w:eastAsia="en-US"/>
              </w:rPr>
              <w:t>Не</w:t>
            </w:r>
            <w:r w:rsidR="007F4792" w:rsidRPr="00A054B6">
              <w:rPr>
                <w:rFonts w:eastAsia="Calibri"/>
                <w:bCs/>
                <w:lang w:eastAsia="en-US"/>
              </w:rPr>
              <w:t xml:space="preserve"> </w:t>
            </w:r>
            <w:r w:rsidR="00D00AB8" w:rsidRPr="00A054B6">
              <w:rPr>
                <w:rFonts w:eastAsia="Calibri"/>
                <w:bCs/>
                <w:lang w:eastAsia="en-US"/>
              </w:rPr>
              <w:t>целевые расходы, так как в смете НОИЗ на 2012 год не было предусмотрено такой статьи расходов</w:t>
            </w:r>
            <w:proofErr w:type="gramStart"/>
            <w:r w:rsidR="00D00AB8" w:rsidRPr="00A054B6">
              <w:rPr>
                <w:rFonts w:eastAsia="Calibri"/>
                <w:bCs/>
                <w:lang w:eastAsia="en-US"/>
              </w:rPr>
              <w:t>.</w:t>
            </w:r>
          </w:p>
        </w:tc>
        <w:tc>
          <w:tcPr>
            <w:tcW w:w="1649" w:type="dxa"/>
            <w:shd w:val="clear" w:color="auto" w:fill="auto"/>
          </w:tcPr>
          <w:p w:rsidR="00772118" w:rsidRDefault="00F4638C" w:rsidP="00A054B6">
            <w:pPr>
              <w:jc w:val="both"/>
            </w:pPr>
            <w:proofErr w:type="gramEnd"/>
            <w:r>
              <w:lastRenderedPageBreak/>
              <w:t xml:space="preserve">-; Из отчета аудиторской </w:t>
            </w:r>
            <w:r>
              <w:lastRenderedPageBreak/>
              <w:t>фирмы</w:t>
            </w:r>
          </w:p>
        </w:tc>
        <w:tc>
          <w:tcPr>
            <w:tcW w:w="2186" w:type="dxa"/>
            <w:shd w:val="clear" w:color="auto" w:fill="auto"/>
          </w:tcPr>
          <w:p w:rsidR="00772118" w:rsidRDefault="0020747A" w:rsidP="00A054B6">
            <w:pPr>
              <w:jc w:val="both"/>
            </w:pPr>
            <w:r>
              <w:lastRenderedPageBreak/>
              <w:t xml:space="preserve">Пункт плана предусматривает </w:t>
            </w:r>
            <w:r>
              <w:lastRenderedPageBreak/>
              <w:t>недопущение нарушений подобного рода в дальнейшем.</w:t>
            </w:r>
          </w:p>
        </w:tc>
        <w:tc>
          <w:tcPr>
            <w:tcW w:w="2200" w:type="dxa"/>
            <w:shd w:val="clear" w:color="auto" w:fill="auto"/>
          </w:tcPr>
          <w:p w:rsidR="00772118" w:rsidRDefault="0020747A" w:rsidP="00A054B6">
            <w:pPr>
              <w:jc w:val="both"/>
            </w:pPr>
            <w:r>
              <w:lastRenderedPageBreak/>
              <w:t xml:space="preserve">Фактически нарушение не </w:t>
            </w:r>
            <w:r>
              <w:lastRenderedPageBreak/>
              <w:t xml:space="preserve">устранимо. Не выявлены виновные лица, не применены санкции к лицам, допустившим </w:t>
            </w:r>
            <w:r w:rsidR="00791B86">
              <w:t xml:space="preserve">расход средств, на </w:t>
            </w:r>
            <w:proofErr w:type="gramStart"/>
            <w:r w:rsidR="00791B86">
              <w:t>цели</w:t>
            </w:r>
            <w:proofErr w:type="gramEnd"/>
            <w:r w:rsidR="00791B86">
              <w:t xml:space="preserve"> не предусмотренные сметой.</w:t>
            </w:r>
          </w:p>
        </w:tc>
        <w:tc>
          <w:tcPr>
            <w:tcW w:w="5724" w:type="dxa"/>
            <w:gridSpan w:val="3"/>
            <w:shd w:val="clear" w:color="auto" w:fill="auto"/>
          </w:tcPr>
          <w:p w:rsidR="00EA024D" w:rsidRDefault="003430DB" w:rsidP="00A054B6">
            <w:pPr>
              <w:spacing w:after="200" w:line="276" w:lineRule="auto"/>
              <w:jc w:val="both"/>
            </w:pPr>
            <w:r>
              <w:lastRenderedPageBreak/>
              <w:t xml:space="preserve">Статья «Расходы на командировки членов Совета» в </w:t>
            </w:r>
            <w:r>
              <w:lastRenderedPageBreak/>
              <w:t>смете расходов отсутствует. По статье «Командировочные расходы» в смете расходов экономия составляет 878 тыс</w:t>
            </w:r>
            <w:proofErr w:type="gramStart"/>
            <w:r>
              <w:t>.р</w:t>
            </w:r>
            <w:proofErr w:type="gramEnd"/>
            <w:r>
              <w:t>уб.</w:t>
            </w:r>
          </w:p>
          <w:p w:rsidR="003430DB" w:rsidRDefault="003430DB" w:rsidP="00A054B6">
            <w:pPr>
              <w:spacing w:after="200" w:line="276" w:lineRule="auto"/>
              <w:jc w:val="both"/>
            </w:pPr>
            <w:r>
              <w:t>Частный случай оплаты командировочных расходов член</w:t>
            </w:r>
            <w:r w:rsidR="002B0A20">
              <w:t>у</w:t>
            </w:r>
            <w:r>
              <w:t>м Совета В.Л.Быкову объясняется поздним утверждением сметы на 2012 год. Командировочные расходы членов Совета  - 38 тыс</w:t>
            </w:r>
            <w:proofErr w:type="gramStart"/>
            <w:r>
              <w:t>.р</w:t>
            </w:r>
            <w:proofErr w:type="gramEnd"/>
            <w:r>
              <w:t>уб. были оплачены на основании решения Съезда  2011 г., которое было отмечено  Съездом 24.05.2012 г., а расходы были представлены на оплату в феврале – апреле 2012 г., т</w:t>
            </w:r>
            <w:r w:rsidR="006E5270">
              <w:t>.</w:t>
            </w:r>
            <w:r>
              <w:t>е</w:t>
            </w:r>
            <w:r w:rsidR="006E5270">
              <w:t>.</w:t>
            </w:r>
            <w:r>
              <w:t xml:space="preserve"> до проведения Съезда.</w:t>
            </w:r>
          </w:p>
        </w:tc>
      </w:tr>
      <w:tr w:rsidR="00EA024D" w:rsidTr="00A054B6">
        <w:trPr>
          <w:gridAfter w:val="2"/>
          <w:wAfter w:w="24" w:type="dxa"/>
        </w:trPr>
        <w:tc>
          <w:tcPr>
            <w:tcW w:w="766" w:type="dxa"/>
            <w:shd w:val="clear" w:color="auto" w:fill="auto"/>
          </w:tcPr>
          <w:p w:rsidR="007C4B9E" w:rsidRDefault="007F4792" w:rsidP="00A054B6">
            <w:pPr>
              <w:jc w:val="both"/>
            </w:pPr>
            <w:r>
              <w:lastRenderedPageBreak/>
              <w:t>15</w:t>
            </w:r>
            <w:r w:rsidR="007C4B9E">
              <w:t>.</w:t>
            </w:r>
          </w:p>
        </w:tc>
        <w:tc>
          <w:tcPr>
            <w:tcW w:w="3008" w:type="dxa"/>
            <w:shd w:val="clear" w:color="auto" w:fill="auto"/>
          </w:tcPr>
          <w:p w:rsidR="007C4B9E" w:rsidRPr="00A054B6" w:rsidRDefault="007C4B9E" w:rsidP="00A054B6">
            <w:pPr>
              <w:jc w:val="both"/>
              <w:rPr>
                <w:b/>
              </w:rPr>
            </w:pPr>
            <w:r w:rsidRPr="00A054B6">
              <w:rPr>
                <w:b/>
              </w:rPr>
              <w:t>Нарушения, связанные с совершением сделок, выходящих за пределы правоспособности НОИЗ</w:t>
            </w:r>
            <w:r w:rsidR="003A1F4F" w:rsidRPr="00A054B6">
              <w:rPr>
                <w:b/>
              </w:rPr>
              <w:t>.</w:t>
            </w:r>
          </w:p>
          <w:p w:rsidR="003A1F4F" w:rsidRDefault="003A1F4F" w:rsidP="00A054B6">
            <w:pPr>
              <w:jc w:val="both"/>
            </w:pPr>
            <w:r>
              <w:t>Расходы НОИЗ на актуализацию СНиПов, ГОСТов не могут быть признаны обоснованными, так как оснований для актуализации этих нормативных документов у НОИЗ нет, законодательством не установлено подобных функций за национальными объединениями. Созданы налоговые риски</w:t>
            </w:r>
            <w:proofErr w:type="gramStart"/>
            <w:r>
              <w:t>.</w:t>
            </w:r>
          </w:p>
        </w:tc>
        <w:tc>
          <w:tcPr>
            <w:tcW w:w="1649" w:type="dxa"/>
            <w:shd w:val="clear" w:color="auto" w:fill="auto"/>
          </w:tcPr>
          <w:p w:rsidR="007C4B9E" w:rsidRDefault="003A1F4F" w:rsidP="00A054B6">
            <w:pPr>
              <w:jc w:val="both"/>
            </w:pPr>
            <w:proofErr w:type="gramEnd"/>
            <w:r>
              <w:t xml:space="preserve">-; </w:t>
            </w:r>
            <w:r w:rsidR="007C4B9E">
              <w:t xml:space="preserve">Из отчета </w:t>
            </w:r>
            <w:r>
              <w:t>аудиторской фирмы</w:t>
            </w:r>
          </w:p>
        </w:tc>
        <w:tc>
          <w:tcPr>
            <w:tcW w:w="2186" w:type="dxa"/>
            <w:shd w:val="clear" w:color="auto" w:fill="auto"/>
          </w:tcPr>
          <w:p w:rsidR="007C4B9E" w:rsidRDefault="004168A0" w:rsidP="00A054B6">
            <w:pPr>
              <w:jc w:val="both"/>
            </w:pPr>
            <w:r>
              <w:t xml:space="preserve">Пункт 6, предусмотренный в плане не устраняет опасность признания таких расходов  </w:t>
            </w:r>
            <w:r w:rsidRPr="00A054B6">
              <w:rPr>
                <w:b/>
              </w:rPr>
              <w:t>не</w:t>
            </w:r>
            <w:r w:rsidR="007F4792" w:rsidRPr="00A054B6">
              <w:rPr>
                <w:b/>
              </w:rPr>
              <w:t xml:space="preserve"> </w:t>
            </w:r>
            <w:proofErr w:type="gramStart"/>
            <w:r w:rsidRPr="00A054B6">
              <w:rPr>
                <w:b/>
              </w:rPr>
              <w:t>целевыми</w:t>
            </w:r>
            <w:proofErr w:type="gramEnd"/>
            <w:r>
              <w:t xml:space="preserve"> и не исключает налоговые риски. </w:t>
            </w:r>
          </w:p>
        </w:tc>
        <w:tc>
          <w:tcPr>
            <w:tcW w:w="2200" w:type="dxa"/>
            <w:shd w:val="clear" w:color="auto" w:fill="auto"/>
          </w:tcPr>
          <w:p w:rsidR="007C4B9E" w:rsidRDefault="00FF45C0" w:rsidP="00A054B6">
            <w:pPr>
              <w:jc w:val="both"/>
            </w:pPr>
            <w:r>
              <w:t>Действенных мер с мая месяца 2012 года по этому вопросу не принято.</w:t>
            </w:r>
          </w:p>
        </w:tc>
        <w:tc>
          <w:tcPr>
            <w:tcW w:w="5724" w:type="dxa"/>
            <w:gridSpan w:val="3"/>
            <w:shd w:val="clear" w:color="auto" w:fill="auto"/>
          </w:tcPr>
          <w:p w:rsidR="00EA024D" w:rsidRDefault="003430DB" w:rsidP="00A054B6">
            <w:pPr>
              <w:spacing w:after="200" w:line="276" w:lineRule="auto"/>
              <w:jc w:val="both"/>
            </w:pPr>
            <w:r>
              <w:t>Целевая направленность денежных средств подтверждена письмом Минрегиона России от 30.04.2013 г. № 8087-СД/10, а также решением Съезда, утвердившем план разработки нормативных документов. Определение указанных расходов в качестве нецелевых необоснованно.</w:t>
            </w:r>
          </w:p>
        </w:tc>
      </w:tr>
    </w:tbl>
    <w:p w:rsidR="00F75D38" w:rsidRDefault="00F75D38" w:rsidP="00030DDD">
      <w:pPr>
        <w:jc w:val="both"/>
      </w:pPr>
    </w:p>
    <w:p w:rsidR="006760E6" w:rsidRDefault="006760E6" w:rsidP="00431640">
      <w:pPr>
        <w:ind w:firstLine="993"/>
        <w:jc w:val="both"/>
      </w:pPr>
    </w:p>
    <w:p w:rsidR="002C0EAE" w:rsidRDefault="002C0EAE" w:rsidP="00431640">
      <w:pPr>
        <w:ind w:firstLine="993"/>
        <w:jc w:val="both"/>
      </w:pPr>
      <w:r>
        <w:t>Предс</w:t>
      </w:r>
      <w:r w:rsidR="006E5270">
        <w:t>едатель Ревизионной комиссии</w:t>
      </w:r>
      <w:r w:rsidR="006E5270">
        <w:tab/>
      </w:r>
      <w:r w:rsidR="006E5270">
        <w:tab/>
      </w:r>
      <w:r>
        <w:t>Т.П. Хлебникова</w:t>
      </w:r>
      <w:r w:rsidR="006E5270">
        <w:t xml:space="preserve">                        Президент НОИЗ                                      Л.Г.Кушнир   </w:t>
      </w:r>
    </w:p>
    <w:p w:rsidR="002C0EAE" w:rsidRDefault="002C0EAE" w:rsidP="00431640">
      <w:pPr>
        <w:ind w:firstLine="993"/>
        <w:jc w:val="both"/>
      </w:pPr>
      <w:r>
        <w:t>Член Ревизионной комиссии</w:t>
      </w:r>
      <w:r>
        <w:tab/>
      </w:r>
      <w:r>
        <w:tab/>
      </w:r>
      <w:r>
        <w:tab/>
      </w:r>
      <w:r w:rsidR="004A613C">
        <w:t>Л.А. Сахарова</w:t>
      </w:r>
      <w:r w:rsidR="006E5270">
        <w:t xml:space="preserve">                             Зам</w:t>
      </w:r>
      <w:proofErr w:type="gramStart"/>
      <w:r w:rsidR="006E5270">
        <w:t>.р</w:t>
      </w:r>
      <w:proofErr w:type="gramEnd"/>
      <w:r w:rsidR="006E5270">
        <w:t>уководителя Аппарата НОИЗ        П.А.Котенков</w:t>
      </w:r>
    </w:p>
    <w:p w:rsidR="002C0EAE" w:rsidRDefault="002C0EAE" w:rsidP="00431640">
      <w:pPr>
        <w:ind w:firstLine="993"/>
        <w:jc w:val="both"/>
      </w:pPr>
      <w:r>
        <w:t>Член Ревизи</w:t>
      </w:r>
      <w:r w:rsidR="004A613C">
        <w:t>онной комиссии</w:t>
      </w:r>
      <w:r w:rsidR="004A613C">
        <w:tab/>
      </w:r>
      <w:r w:rsidR="004A613C">
        <w:tab/>
      </w:r>
      <w:r w:rsidR="004A613C">
        <w:tab/>
      </w:r>
      <w:r w:rsidR="007F4792">
        <w:t>Е.В.</w:t>
      </w:r>
      <w:r w:rsidR="004A613C">
        <w:t xml:space="preserve"> Коренблит</w:t>
      </w:r>
      <w:r w:rsidR="006E5270">
        <w:t xml:space="preserve">                          Главный бухгалтер НОИЗ                        Е.Я.Наградова</w:t>
      </w:r>
    </w:p>
    <w:p w:rsidR="0028382A" w:rsidRPr="0028382A" w:rsidRDefault="0028382A" w:rsidP="0028382A">
      <w:pPr>
        <w:ind w:firstLine="993"/>
        <w:jc w:val="both"/>
        <w:rPr>
          <w:b/>
        </w:rPr>
      </w:pPr>
    </w:p>
    <w:p w:rsidR="00C7597E" w:rsidRDefault="00C7597E" w:rsidP="00C7597E">
      <w:pPr>
        <w:ind w:left="993"/>
        <w:jc w:val="both"/>
      </w:pPr>
    </w:p>
    <w:p w:rsidR="006E5270" w:rsidRDefault="006E5270" w:rsidP="00C7597E">
      <w:pPr>
        <w:ind w:left="993"/>
        <w:jc w:val="both"/>
        <w:rPr>
          <w:b/>
          <w:u w:val="single"/>
        </w:rPr>
      </w:pPr>
      <w:r>
        <w:t xml:space="preserve">                                                                                                                                 </w:t>
      </w:r>
      <w:r>
        <w:rPr>
          <w:b/>
          <w:u w:val="single"/>
        </w:rPr>
        <w:t>Общий вывод</w:t>
      </w:r>
    </w:p>
    <w:p w:rsidR="006E5270" w:rsidRDefault="006E5270" w:rsidP="006E5270">
      <w:pPr>
        <w:ind w:left="8364"/>
        <w:jc w:val="both"/>
      </w:pPr>
    </w:p>
    <w:p w:rsidR="006E5270" w:rsidRPr="006E5270" w:rsidRDefault="006E5270" w:rsidP="006E5270">
      <w:pPr>
        <w:ind w:left="8364" w:firstLine="425"/>
        <w:jc w:val="both"/>
      </w:pPr>
      <w:r>
        <w:t>Абсолютное большинство якобы «нарушений» являются личным мнением отдельных членов ревизионной комиссии (один из трех членов комиссии мотивированно отказался подписывать отчеты) и с большой натяжкой могут быть отнесены к замечаниям. Некоторые факты преднамеренно искажены. Отнесение затрат к «нецелевым» документарно не доказано.</w:t>
      </w:r>
    </w:p>
    <w:sectPr w:rsidR="006E5270" w:rsidRPr="006E5270" w:rsidSect="00EA024D">
      <w:footerReference w:type="default" r:id="rId8"/>
      <w:pgSz w:w="16838" w:h="11906" w:orient="landscape"/>
      <w:pgMar w:top="1701" w:right="680" w:bottom="851" w:left="51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6F39" w:rsidRDefault="00C96F39" w:rsidP="00AC6FF4">
      <w:r>
        <w:separator/>
      </w:r>
    </w:p>
  </w:endnote>
  <w:endnote w:type="continuationSeparator" w:id="0">
    <w:p w:rsidR="00C96F39" w:rsidRDefault="00C96F39" w:rsidP="00AC6F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47A" w:rsidRDefault="00D51CD1">
    <w:pPr>
      <w:pStyle w:val="a8"/>
      <w:jc w:val="right"/>
    </w:pPr>
    <w:fldSimple w:instr=" PAGE   \* MERGEFORMAT ">
      <w:r w:rsidR="00143994">
        <w:rPr>
          <w:noProof/>
        </w:rPr>
        <w:t>1</w:t>
      </w:r>
    </w:fldSimple>
  </w:p>
  <w:p w:rsidR="0020747A" w:rsidRDefault="0020747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6F39" w:rsidRDefault="00C96F39" w:rsidP="00AC6FF4">
      <w:r>
        <w:separator/>
      </w:r>
    </w:p>
  </w:footnote>
  <w:footnote w:type="continuationSeparator" w:id="0">
    <w:p w:rsidR="00C96F39" w:rsidRDefault="00C96F39" w:rsidP="00AC6F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917AB"/>
    <w:multiLevelType w:val="hybridMultilevel"/>
    <w:tmpl w:val="022E2192"/>
    <w:lvl w:ilvl="0" w:tplc="46161CF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7108A9"/>
    <w:multiLevelType w:val="hybridMultilevel"/>
    <w:tmpl w:val="95381414"/>
    <w:lvl w:ilvl="0" w:tplc="5D282C36">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F56C97"/>
    <w:multiLevelType w:val="hybridMultilevel"/>
    <w:tmpl w:val="1D1C33A4"/>
    <w:lvl w:ilvl="0" w:tplc="AF40D3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FBB387C"/>
    <w:multiLevelType w:val="multilevel"/>
    <w:tmpl w:val="7270A1BC"/>
    <w:lvl w:ilvl="0">
      <w:start w:val="1"/>
      <w:numFmt w:val="decimal"/>
      <w:lvlText w:val="%1."/>
      <w:lvlJc w:val="left"/>
      <w:pPr>
        <w:ind w:left="720" w:hanging="360"/>
      </w:pPr>
      <w:rPr>
        <w:rFonts w:hint="default"/>
      </w:rPr>
    </w:lvl>
    <w:lvl w:ilvl="1">
      <w:start w:val="1"/>
      <w:numFmt w:val="decimal"/>
      <w:isLgl/>
      <w:lvlText w:val="%1.%2."/>
      <w:lvlJc w:val="left"/>
      <w:pPr>
        <w:ind w:left="1416" w:hanging="360"/>
      </w:pPr>
      <w:rPr>
        <w:rFonts w:hint="default"/>
      </w:rPr>
    </w:lvl>
    <w:lvl w:ilvl="2">
      <w:start w:val="1"/>
      <w:numFmt w:val="decimal"/>
      <w:isLgl/>
      <w:lvlText w:val="%1.%2.%3."/>
      <w:lvlJc w:val="left"/>
      <w:pPr>
        <w:ind w:left="2472" w:hanging="720"/>
      </w:pPr>
      <w:rPr>
        <w:rFonts w:hint="default"/>
      </w:rPr>
    </w:lvl>
    <w:lvl w:ilvl="3">
      <w:start w:val="1"/>
      <w:numFmt w:val="decimal"/>
      <w:isLgl/>
      <w:lvlText w:val="%1.%2.%3.%4."/>
      <w:lvlJc w:val="left"/>
      <w:pPr>
        <w:ind w:left="3168" w:hanging="720"/>
      </w:pPr>
      <w:rPr>
        <w:rFonts w:hint="default"/>
      </w:rPr>
    </w:lvl>
    <w:lvl w:ilvl="4">
      <w:start w:val="1"/>
      <w:numFmt w:val="decimal"/>
      <w:isLgl/>
      <w:lvlText w:val="%1.%2.%3.%4.%5."/>
      <w:lvlJc w:val="left"/>
      <w:pPr>
        <w:ind w:left="4224" w:hanging="1080"/>
      </w:pPr>
      <w:rPr>
        <w:rFonts w:hint="default"/>
      </w:rPr>
    </w:lvl>
    <w:lvl w:ilvl="5">
      <w:start w:val="1"/>
      <w:numFmt w:val="decimal"/>
      <w:isLgl/>
      <w:lvlText w:val="%1.%2.%3.%4.%5.%6."/>
      <w:lvlJc w:val="left"/>
      <w:pPr>
        <w:ind w:left="4920" w:hanging="1080"/>
      </w:pPr>
      <w:rPr>
        <w:rFonts w:hint="default"/>
      </w:rPr>
    </w:lvl>
    <w:lvl w:ilvl="6">
      <w:start w:val="1"/>
      <w:numFmt w:val="decimal"/>
      <w:isLgl/>
      <w:lvlText w:val="%1.%2.%3.%4.%5.%6.%7."/>
      <w:lvlJc w:val="left"/>
      <w:pPr>
        <w:ind w:left="5976" w:hanging="1440"/>
      </w:pPr>
      <w:rPr>
        <w:rFonts w:hint="default"/>
      </w:rPr>
    </w:lvl>
    <w:lvl w:ilvl="7">
      <w:start w:val="1"/>
      <w:numFmt w:val="decimal"/>
      <w:isLgl/>
      <w:lvlText w:val="%1.%2.%3.%4.%5.%6.%7.%8."/>
      <w:lvlJc w:val="left"/>
      <w:pPr>
        <w:ind w:left="6672" w:hanging="1440"/>
      </w:pPr>
      <w:rPr>
        <w:rFonts w:hint="default"/>
      </w:rPr>
    </w:lvl>
    <w:lvl w:ilvl="8">
      <w:start w:val="1"/>
      <w:numFmt w:val="decimal"/>
      <w:isLgl/>
      <w:lvlText w:val="%1.%2.%3.%4.%5.%6.%7.%8.%9."/>
      <w:lvlJc w:val="left"/>
      <w:pPr>
        <w:ind w:left="7728" w:hanging="1800"/>
      </w:pPr>
      <w:rPr>
        <w:rFonts w:hint="default"/>
      </w:rPr>
    </w:lvl>
  </w:abstractNum>
  <w:abstractNum w:abstractNumId="4">
    <w:nsid w:val="1A945CED"/>
    <w:multiLevelType w:val="multilevel"/>
    <w:tmpl w:val="700A9BA8"/>
    <w:lvl w:ilvl="0">
      <w:start w:val="1"/>
      <w:numFmt w:val="decimal"/>
      <w:lvlText w:val="%1."/>
      <w:lvlJc w:val="left"/>
      <w:pPr>
        <w:ind w:left="540" w:hanging="540"/>
      </w:pPr>
      <w:rPr>
        <w:rFonts w:hint="default"/>
      </w:rPr>
    </w:lvl>
    <w:lvl w:ilvl="1">
      <w:start w:val="1"/>
      <w:numFmt w:val="decimal"/>
      <w:lvlText w:val="%1.%2."/>
      <w:lvlJc w:val="left"/>
      <w:pPr>
        <w:ind w:left="1066" w:hanging="540"/>
      </w:pPr>
      <w:rPr>
        <w:rFonts w:hint="default"/>
      </w:rPr>
    </w:lvl>
    <w:lvl w:ilvl="2">
      <w:start w:val="3"/>
      <w:numFmt w:val="decimal"/>
      <w:lvlText w:val="%1.%2.%3."/>
      <w:lvlJc w:val="left"/>
      <w:pPr>
        <w:ind w:left="1772" w:hanging="720"/>
      </w:pPr>
      <w:rPr>
        <w:rFonts w:hint="default"/>
      </w:rPr>
    </w:lvl>
    <w:lvl w:ilvl="3">
      <w:start w:val="1"/>
      <w:numFmt w:val="decimal"/>
      <w:lvlText w:val="%1.%2.%3.%4."/>
      <w:lvlJc w:val="left"/>
      <w:pPr>
        <w:ind w:left="2298" w:hanging="720"/>
      </w:pPr>
      <w:rPr>
        <w:rFonts w:hint="default"/>
      </w:rPr>
    </w:lvl>
    <w:lvl w:ilvl="4">
      <w:start w:val="1"/>
      <w:numFmt w:val="decimal"/>
      <w:lvlText w:val="%1.%2.%3.%4.%5."/>
      <w:lvlJc w:val="left"/>
      <w:pPr>
        <w:ind w:left="3184" w:hanging="1080"/>
      </w:pPr>
      <w:rPr>
        <w:rFonts w:hint="default"/>
      </w:rPr>
    </w:lvl>
    <w:lvl w:ilvl="5">
      <w:start w:val="1"/>
      <w:numFmt w:val="decimal"/>
      <w:lvlText w:val="%1.%2.%3.%4.%5.%6."/>
      <w:lvlJc w:val="left"/>
      <w:pPr>
        <w:ind w:left="3710" w:hanging="1080"/>
      </w:pPr>
      <w:rPr>
        <w:rFonts w:hint="default"/>
      </w:rPr>
    </w:lvl>
    <w:lvl w:ilvl="6">
      <w:start w:val="1"/>
      <w:numFmt w:val="decimal"/>
      <w:lvlText w:val="%1.%2.%3.%4.%5.%6.%7."/>
      <w:lvlJc w:val="left"/>
      <w:pPr>
        <w:ind w:left="4596" w:hanging="1440"/>
      </w:pPr>
      <w:rPr>
        <w:rFonts w:hint="default"/>
      </w:rPr>
    </w:lvl>
    <w:lvl w:ilvl="7">
      <w:start w:val="1"/>
      <w:numFmt w:val="decimal"/>
      <w:lvlText w:val="%1.%2.%3.%4.%5.%6.%7.%8."/>
      <w:lvlJc w:val="left"/>
      <w:pPr>
        <w:ind w:left="5122" w:hanging="1440"/>
      </w:pPr>
      <w:rPr>
        <w:rFonts w:hint="default"/>
      </w:rPr>
    </w:lvl>
    <w:lvl w:ilvl="8">
      <w:start w:val="1"/>
      <w:numFmt w:val="decimal"/>
      <w:lvlText w:val="%1.%2.%3.%4.%5.%6.%7.%8.%9."/>
      <w:lvlJc w:val="left"/>
      <w:pPr>
        <w:ind w:left="6008" w:hanging="1800"/>
      </w:pPr>
      <w:rPr>
        <w:rFonts w:hint="default"/>
      </w:rPr>
    </w:lvl>
  </w:abstractNum>
  <w:abstractNum w:abstractNumId="5">
    <w:nsid w:val="1F610CA5"/>
    <w:multiLevelType w:val="hybridMultilevel"/>
    <w:tmpl w:val="83BE8BF2"/>
    <w:lvl w:ilvl="0" w:tplc="04190001">
      <w:start w:val="1"/>
      <w:numFmt w:val="bullet"/>
      <w:lvlText w:val=""/>
      <w:lvlJc w:val="left"/>
      <w:pPr>
        <w:ind w:left="1476" w:hanging="360"/>
      </w:pPr>
      <w:rPr>
        <w:rFonts w:ascii="Symbol" w:hAnsi="Symbol" w:hint="default"/>
      </w:rPr>
    </w:lvl>
    <w:lvl w:ilvl="1" w:tplc="04190003" w:tentative="1">
      <w:start w:val="1"/>
      <w:numFmt w:val="bullet"/>
      <w:lvlText w:val="o"/>
      <w:lvlJc w:val="left"/>
      <w:pPr>
        <w:ind w:left="2196" w:hanging="360"/>
      </w:pPr>
      <w:rPr>
        <w:rFonts w:ascii="Courier New" w:hAnsi="Courier New" w:cs="Courier New" w:hint="default"/>
      </w:rPr>
    </w:lvl>
    <w:lvl w:ilvl="2" w:tplc="04190005" w:tentative="1">
      <w:start w:val="1"/>
      <w:numFmt w:val="bullet"/>
      <w:lvlText w:val=""/>
      <w:lvlJc w:val="left"/>
      <w:pPr>
        <w:ind w:left="2916" w:hanging="360"/>
      </w:pPr>
      <w:rPr>
        <w:rFonts w:ascii="Wingdings" w:hAnsi="Wingdings" w:hint="default"/>
      </w:rPr>
    </w:lvl>
    <w:lvl w:ilvl="3" w:tplc="04190001" w:tentative="1">
      <w:start w:val="1"/>
      <w:numFmt w:val="bullet"/>
      <w:lvlText w:val=""/>
      <w:lvlJc w:val="left"/>
      <w:pPr>
        <w:ind w:left="3636" w:hanging="360"/>
      </w:pPr>
      <w:rPr>
        <w:rFonts w:ascii="Symbol" w:hAnsi="Symbol" w:hint="default"/>
      </w:rPr>
    </w:lvl>
    <w:lvl w:ilvl="4" w:tplc="04190003" w:tentative="1">
      <w:start w:val="1"/>
      <w:numFmt w:val="bullet"/>
      <w:lvlText w:val="o"/>
      <w:lvlJc w:val="left"/>
      <w:pPr>
        <w:ind w:left="4356" w:hanging="360"/>
      </w:pPr>
      <w:rPr>
        <w:rFonts w:ascii="Courier New" w:hAnsi="Courier New" w:cs="Courier New" w:hint="default"/>
      </w:rPr>
    </w:lvl>
    <w:lvl w:ilvl="5" w:tplc="04190005" w:tentative="1">
      <w:start w:val="1"/>
      <w:numFmt w:val="bullet"/>
      <w:lvlText w:val=""/>
      <w:lvlJc w:val="left"/>
      <w:pPr>
        <w:ind w:left="5076" w:hanging="360"/>
      </w:pPr>
      <w:rPr>
        <w:rFonts w:ascii="Wingdings" w:hAnsi="Wingdings" w:hint="default"/>
      </w:rPr>
    </w:lvl>
    <w:lvl w:ilvl="6" w:tplc="04190001" w:tentative="1">
      <w:start w:val="1"/>
      <w:numFmt w:val="bullet"/>
      <w:lvlText w:val=""/>
      <w:lvlJc w:val="left"/>
      <w:pPr>
        <w:ind w:left="5796" w:hanging="360"/>
      </w:pPr>
      <w:rPr>
        <w:rFonts w:ascii="Symbol" w:hAnsi="Symbol" w:hint="default"/>
      </w:rPr>
    </w:lvl>
    <w:lvl w:ilvl="7" w:tplc="04190003" w:tentative="1">
      <w:start w:val="1"/>
      <w:numFmt w:val="bullet"/>
      <w:lvlText w:val="o"/>
      <w:lvlJc w:val="left"/>
      <w:pPr>
        <w:ind w:left="6516" w:hanging="360"/>
      </w:pPr>
      <w:rPr>
        <w:rFonts w:ascii="Courier New" w:hAnsi="Courier New" w:cs="Courier New" w:hint="default"/>
      </w:rPr>
    </w:lvl>
    <w:lvl w:ilvl="8" w:tplc="04190005" w:tentative="1">
      <w:start w:val="1"/>
      <w:numFmt w:val="bullet"/>
      <w:lvlText w:val=""/>
      <w:lvlJc w:val="left"/>
      <w:pPr>
        <w:ind w:left="7236" w:hanging="360"/>
      </w:pPr>
      <w:rPr>
        <w:rFonts w:ascii="Wingdings" w:hAnsi="Wingdings" w:hint="default"/>
      </w:rPr>
    </w:lvl>
  </w:abstractNum>
  <w:abstractNum w:abstractNumId="6">
    <w:nsid w:val="216140DB"/>
    <w:multiLevelType w:val="hybridMultilevel"/>
    <w:tmpl w:val="8D58DF78"/>
    <w:lvl w:ilvl="0" w:tplc="868A06A2">
      <w:start w:val="1"/>
      <w:numFmt w:val="decimal"/>
      <w:lvlText w:val="%1."/>
      <w:lvlJc w:val="left"/>
      <w:pPr>
        <w:ind w:left="1353" w:hanging="360"/>
      </w:pPr>
      <w:rPr>
        <w:rFonts w:hint="default"/>
        <w:b/>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7">
    <w:nsid w:val="3A551932"/>
    <w:multiLevelType w:val="hybridMultilevel"/>
    <w:tmpl w:val="97341EEA"/>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8">
    <w:nsid w:val="43B956BB"/>
    <w:multiLevelType w:val="hybridMultilevel"/>
    <w:tmpl w:val="75B2B1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9E942CF"/>
    <w:multiLevelType w:val="multilevel"/>
    <w:tmpl w:val="873CB40C"/>
    <w:lvl w:ilvl="0">
      <w:start w:val="1"/>
      <w:numFmt w:val="decimal"/>
      <w:lvlText w:val="%1."/>
      <w:lvlJc w:val="left"/>
      <w:pPr>
        <w:ind w:left="540" w:hanging="540"/>
      </w:pPr>
      <w:rPr>
        <w:rFonts w:hint="default"/>
      </w:rPr>
    </w:lvl>
    <w:lvl w:ilvl="1">
      <w:start w:val="2"/>
      <w:numFmt w:val="decimal"/>
      <w:lvlText w:val="%1.%2."/>
      <w:lvlJc w:val="left"/>
      <w:pPr>
        <w:ind w:left="1107" w:hanging="54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3"/>
  </w:num>
  <w:num w:numId="2">
    <w:abstractNumId w:val="4"/>
  </w:num>
  <w:num w:numId="3">
    <w:abstractNumId w:val="9"/>
  </w:num>
  <w:num w:numId="4">
    <w:abstractNumId w:val="8"/>
  </w:num>
  <w:num w:numId="5">
    <w:abstractNumId w:val="0"/>
  </w:num>
  <w:num w:numId="6">
    <w:abstractNumId w:val="5"/>
  </w:num>
  <w:num w:numId="7">
    <w:abstractNumId w:val="7"/>
  </w:num>
  <w:num w:numId="8">
    <w:abstractNumId w:val="1"/>
  </w:num>
  <w:num w:numId="9">
    <w:abstractNumId w:val="6"/>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grammar="clean"/>
  <w:defaultTabStop w:val="708"/>
  <w:characterSpacingControl w:val="doNotCompress"/>
  <w:footnotePr>
    <w:footnote w:id="-1"/>
    <w:footnote w:id="0"/>
  </w:footnotePr>
  <w:endnotePr>
    <w:endnote w:id="-1"/>
    <w:endnote w:id="0"/>
  </w:endnotePr>
  <w:compat/>
  <w:rsids>
    <w:rsidRoot w:val="000218CB"/>
    <w:rsid w:val="00011796"/>
    <w:rsid w:val="000218CB"/>
    <w:rsid w:val="00030DDD"/>
    <w:rsid w:val="000404A1"/>
    <w:rsid w:val="000509FD"/>
    <w:rsid w:val="00061627"/>
    <w:rsid w:val="000631DE"/>
    <w:rsid w:val="000640FF"/>
    <w:rsid w:val="00073925"/>
    <w:rsid w:val="000931F4"/>
    <w:rsid w:val="000A686E"/>
    <w:rsid w:val="000A749C"/>
    <w:rsid w:val="000B05E2"/>
    <w:rsid w:val="000B0F02"/>
    <w:rsid w:val="000B5879"/>
    <w:rsid w:val="000C1F37"/>
    <w:rsid w:val="001002E2"/>
    <w:rsid w:val="0010256D"/>
    <w:rsid w:val="00102CF0"/>
    <w:rsid w:val="00104BE3"/>
    <w:rsid w:val="00104E2B"/>
    <w:rsid w:val="001139BA"/>
    <w:rsid w:val="0012693A"/>
    <w:rsid w:val="00141B86"/>
    <w:rsid w:val="00143994"/>
    <w:rsid w:val="00146F48"/>
    <w:rsid w:val="0015602C"/>
    <w:rsid w:val="00160FBB"/>
    <w:rsid w:val="00167087"/>
    <w:rsid w:val="00184C2B"/>
    <w:rsid w:val="001975AE"/>
    <w:rsid w:val="001A0389"/>
    <w:rsid w:val="001A2649"/>
    <w:rsid w:val="001D2301"/>
    <w:rsid w:val="001F2643"/>
    <w:rsid w:val="001F7C2E"/>
    <w:rsid w:val="002021F2"/>
    <w:rsid w:val="0020747A"/>
    <w:rsid w:val="002225E2"/>
    <w:rsid w:val="00234DAD"/>
    <w:rsid w:val="00235C66"/>
    <w:rsid w:val="0024701F"/>
    <w:rsid w:val="00274F34"/>
    <w:rsid w:val="0028382A"/>
    <w:rsid w:val="00284C04"/>
    <w:rsid w:val="00284D77"/>
    <w:rsid w:val="00297B76"/>
    <w:rsid w:val="002B0A20"/>
    <w:rsid w:val="002B5171"/>
    <w:rsid w:val="002B59E2"/>
    <w:rsid w:val="002C0EAE"/>
    <w:rsid w:val="002C2900"/>
    <w:rsid w:val="002E1CD0"/>
    <w:rsid w:val="002E50FC"/>
    <w:rsid w:val="002E78CC"/>
    <w:rsid w:val="002F2FD2"/>
    <w:rsid w:val="002F51DC"/>
    <w:rsid w:val="00325128"/>
    <w:rsid w:val="003267B5"/>
    <w:rsid w:val="0032721C"/>
    <w:rsid w:val="003430DB"/>
    <w:rsid w:val="003458A2"/>
    <w:rsid w:val="00351B8D"/>
    <w:rsid w:val="00370EC6"/>
    <w:rsid w:val="003720DF"/>
    <w:rsid w:val="00382F2C"/>
    <w:rsid w:val="003852AC"/>
    <w:rsid w:val="003A113D"/>
    <w:rsid w:val="003A1F4F"/>
    <w:rsid w:val="003A7FE6"/>
    <w:rsid w:val="003B52B6"/>
    <w:rsid w:val="003C11D5"/>
    <w:rsid w:val="003C6C95"/>
    <w:rsid w:val="003D2937"/>
    <w:rsid w:val="003E182A"/>
    <w:rsid w:val="003E48F5"/>
    <w:rsid w:val="004024CB"/>
    <w:rsid w:val="0041231B"/>
    <w:rsid w:val="00414125"/>
    <w:rsid w:val="004168A0"/>
    <w:rsid w:val="00420079"/>
    <w:rsid w:val="00427AD6"/>
    <w:rsid w:val="00431640"/>
    <w:rsid w:val="004360F8"/>
    <w:rsid w:val="00437DE9"/>
    <w:rsid w:val="00441709"/>
    <w:rsid w:val="00443E08"/>
    <w:rsid w:val="0046123D"/>
    <w:rsid w:val="00465065"/>
    <w:rsid w:val="00470B78"/>
    <w:rsid w:val="0047498D"/>
    <w:rsid w:val="00484DED"/>
    <w:rsid w:val="00493FB1"/>
    <w:rsid w:val="00494CD3"/>
    <w:rsid w:val="00497C42"/>
    <w:rsid w:val="004A5D73"/>
    <w:rsid w:val="004A613C"/>
    <w:rsid w:val="004C20C4"/>
    <w:rsid w:val="004C4661"/>
    <w:rsid w:val="004D16E9"/>
    <w:rsid w:val="004D55DA"/>
    <w:rsid w:val="004E3F80"/>
    <w:rsid w:val="004E65A3"/>
    <w:rsid w:val="004F61A1"/>
    <w:rsid w:val="004F7614"/>
    <w:rsid w:val="0050240F"/>
    <w:rsid w:val="0051210C"/>
    <w:rsid w:val="00516D9B"/>
    <w:rsid w:val="0051764B"/>
    <w:rsid w:val="00535B1E"/>
    <w:rsid w:val="00535CC7"/>
    <w:rsid w:val="00537B0C"/>
    <w:rsid w:val="00543E6A"/>
    <w:rsid w:val="005540E1"/>
    <w:rsid w:val="005562E4"/>
    <w:rsid w:val="00567BD5"/>
    <w:rsid w:val="00576875"/>
    <w:rsid w:val="005877BC"/>
    <w:rsid w:val="00591D70"/>
    <w:rsid w:val="0059423C"/>
    <w:rsid w:val="00594DBE"/>
    <w:rsid w:val="0059799B"/>
    <w:rsid w:val="005A16B8"/>
    <w:rsid w:val="005A55E2"/>
    <w:rsid w:val="005B2B2C"/>
    <w:rsid w:val="005B453F"/>
    <w:rsid w:val="005D348A"/>
    <w:rsid w:val="0061535A"/>
    <w:rsid w:val="006302ED"/>
    <w:rsid w:val="00640C87"/>
    <w:rsid w:val="00665977"/>
    <w:rsid w:val="006675C6"/>
    <w:rsid w:val="006760E6"/>
    <w:rsid w:val="006B0985"/>
    <w:rsid w:val="006B18FD"/>
    <w:rsid w:val="006E5270"/>
    <w:rsid w:val="00700BD4"/>
    <w:rsid w:val="007051BD"/>
    <w:rsid w:val="007054AB"/>
    <w:rsid w:val="00713F1D"/>
    <w:rsid w:val="00734F26"/>
    <w:rsid w:val="007404D4"/>
    <w:rsid w:val="0075091A"/>
    <w:rsid w:val="007533C6"/>
    <w:rsid w:val="00754735"/>
    <w:rsid w:val="007565AA"/>
    <w:rsid w:val="00766531"/>
    <w:rsid w:val="00772118"/>
    <w:rsid w:val="007738E0"/>
    <w:rsid w:val="00774CE3"/>
    <w:rsid w:val="00787E8C"/>
    <w:rsid w:val="00791B86"/>
    <w:rsid w:val="00791BBF"/>
    <w:rsid w:val="0079243F"/>
    <w:rsid w:val="007939BE"/>
    <w:rsid w:val="007948E4"/>
    <w:rsid w:val="007A0D30"/>
    <w:rsid w:val="007B3297"/>
    <w:rsid w:val="007C4B9E"/>
    <w:rsid w:val="007C70E3"/>
    <w:rsid w:val="007D62ED"/>
    <w:rsid w:val="007F4792"/>
    <w:rsid w:val="00802BAA"/>
    <w:rsid w:val="008121D8"/>
    <w:rsid w:val="008209DE"/>
    <w:rsid w:val="0083448B"/>
    <w:rsid w:val="008418DB"/>
    <w:rsid w:val="0085131F"/>
    <w:rsid w:val="008700D0"/>
    <w:rsid w:val="00883BC7"/>
    <w:rsid w:val="00891985"/>
    <w:rsid w:val="00893441"/>
    <w:rsid w:val="00894780"/>
    <w:rsid w:val="008C5CAF"/>
    <w:rsid w:val="008C63C7"/>
    <w:rsid w:val="008D21F8"/>
    <w:rsid w:val="009016EE"/>
    <w:rsid w:val="00907D5E"/>
    <w:rsid w:val="00911431"/>
    <w:rsid w:val="00911B15"/>
    <w:rsid w:val="00915878"/>
    <w:rsid w:val="0093035B"/>
    <w:rsid w:val="009314AE"/>
    <w:rsid w:val="009356AC"/>
    <w:rsid w:val="009430DF"/>
    <w:rsid w:val="00960AEF"/>
    <w:rsid w:val="0096672D"/>
    <w:rsid w:val="00967BEB"/>
    <w:rsid w:val="00985F09"/>
    <w:rsid w:val="009A1577"/>
    <w:rsid w:val="009A3F3B"/>
    <w:rsid w:val="009C7503"/>
    <w:rsid w:val="009D3381"/>
    <w:rsid w:val="009D7F91"/>
    <w:rsid w:val="009E0212"/>
    <w:rsid w:val="00A018CB"/>
    <w:rsid w:val="00A054B6"/>
    <w:rsid w:val="00A24894"/>
    <w:rsid w:val="00A43683"/>
    <w:rsid w:val="00A4477E"/>
    <w:rsid w:val="00A47E08"/>
    <w:rsid w:val="00A60A39"/>
    <w:rsid w:val="00A61F5A"/>
    <w:rsid w:val="00A670B3"/>
    <w:rsid w:val="00A74374"/>
    <w:rsid w:val="00A85915"/>
    <w:rsid w:val="00A87FE6"/>
    <w:rsid w:val="00A917E7"/>
    <w:rsid w:val="00A953B0"/>
    <w:rsid w:val="00A96523"/>
    <w:rsid w:val="00AA1BEF"/>
    <w:rsid w:val="00AA22FC"/>
    <w:rsid w:val="00AA4DEB"/>
    <w:rsid w:val="00AB2332"/>
    <w:rsid w:val="00AC0F90"/>
    <w:rsid w:val="00AC6FF4"/>
    <w:rsid w:val="00AC7B90"/>
    <w:rsid w:val="00B12463"/>
    <w:rsid w:val="00B20836"/>
    <w:rsid w:val="00B21C50"/>
    <w:rsid w:val="00B31D38"/>
    <w:rsid w:val="00B327CC"/>
    <w:rsid w:val="00B34089"/>
    <w:rsid w:val="00B352DF"/>
    <w:rsid w:val="00B44EBA"/>
    <w:rsid w:val="00B55BD9"/>
    <w:rsid w:val="00B66C59"/>
    <w:rsid w:val="00B84A2D"/>
    <w:rsid w:val="00B95AEE"/>
    <w:rsid w:val="00B96098"/>
    <w:rsid w:val="00BB1886"/>
    <w:rsid w:val="00BC7080"/>
    <w:rsid w:val="00BE20E8"/>
    <w:rsid w:val="00BF4918"/>
    <w:rsid w:val="00C01636"/>
    <w:rsid w:val="00C037CD"/>
    <w:rsid w:val="00C04439"/>
    <w:rsid w:val="00C160A7"/>
    <w:rsid w:val="00C163DC"/>
    <w:rsid w:val="00C238F0"/>
    <w:rsid w:val="00C26266"/>
    <w:rsid w:val="00C36930"/>
    <w:rsid w:val="00C457B1"/>
    <w:rsid w:val="00C6145C"/>
    <w:rsid w:val="00C65B61"/>
    <w:rsid w:val="00C7224A"/>
    <w:rsid w:val="00C743C6"/>
    <w:rsid w:val="00C7597E"/>
    <w:rsid w:val="00C80006"/>
    <w:rsid w:val="00C96F39"/>
    <w:rsid w:val="00C96FD7"/>
    <w:rsid w:val="00CA2441"/>
    <w:rsid w:val="00CB30A3"/>
    <w:rsid w:val="00CC7023"/>
    <w:rsid w:val="00CD39DE"/>
    <w:rsid w:val="00CE37DC"/>
    <w:rsid w:val="00CF4B36"/>
    <w:rsid w:val="00D00AB8"/>
    <w:rsid w:val="00D04A33"/>
    <w:rsid w:val="00D04C10"/>
    <w:rsid w:val="00D331AB"/>
    <w:rsid w:val="00D47458"/>
    <w:rsid w:val="00D51CD1"/>
    <w:rsid w:val="00D5474B"/>
    <w:rsid w:val="00D73BD9"/>
    <w:rsid w:val="00D753E1"/>
    <w:rsid w:val="00D81AE7"/>
    <w:rsid w:val="00D927EC"/>
    <w:rsid w:val="00DA0A99"/>
    <w:rsid w:val="00DA5106"/>
    <w:rsid w:val="00DB265C"/>
    <w:rsid w:val="00DC612A"/>
    <w:rsid w:val="00DD04CC"/>
    <w:rsid w:val="00DD22BB"/>
    <w:rsid w:val="00DD2CC8"/>
    <w:rsid w:val="00DE29B4"/>
    <w:rsid w:val="00DF38F1"/>
    <w:rsid w:val="00E17B70"/>
    <w:rsid w:val="00E41987"/>
    <w:rsid w:val="00E561B7"/>
    <w:rsid w:val="00E66474"/>
    <w:rsid w:val="00E7211E"/>
    <w:rsid w:val="00EA024D"/>
    <w:rsid w:val="00EA2460"/>
    <w:rsid w:val="00EC39AC"/>
    <w:rsid w:val="00EC6237"/>
    <w:rsid w:val="00ED2691"/>
    <w:rsid w:val="00ED7FF9"/>
    <w:rsid w:val="00F0577A"/>
    <w:rsid w:val="00F26FD6"/>
    <w:rsid w:val="00F4122D"/>
    <w:rsid w:val="00F43301"/>
    <w:rsid w:val="00F4486C"/>
    <w:rsid w:val="00F4638C"/>
    <w:rsid w:val="00F64611"/>
    <w:rsid w:val="00F72109"/>
    <w:rsid w:val="00F75D38"/>
    <w:rsid w:val="00F77CAE"/>
    <w:rsid w:val="00F80225"/>
    <w:rsid w:val="00F92E35"/>
    <w:rsid w:val="00FA00DF"/>
    <w:rsid w:val="00FF0C3D"/>
    <w:rsid w:val="00FF45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079"/>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rsid w:val="000218CB"/>
    <w:pPr>
      <w:widowControl w:val="0"/>
      <w:autoSpaceDE w:val="0"/>
      <w:autoSpaceDN w:val="0"/>
      <w:adjustRightInd w:val="0"/>
      <w:spacing w:line="346" w:lineRule="exact"/>
      <w:ind w:firstLine="566"/>
    </w:pPr>
    <w:rPr>
      <w:rFonts w:eastAsia="Calibri"/>
    </w:rPr>
  </w:style>
  <w:style w:type="paragraph" w:styleId="a3">
    <w:name w:val="List Paragraph"/>
    <w:basedOn w:val="a"/>
    <w:uiPriority w:val="34"/>
    <w:qFormat/>
    <w:rsid w:val="001975AE"/>
    <w:pPr>
      <w:ind w:left="720"/>
      <w:contextualSpacing/>
    </w:pPr>
  </w:style>
  <w:style w:type="table" w:styleId="a4">
    <w:name w:val="Table Grid"/>
    <w:basedOn w:val="a1"/>
    <w:uiPriority w:val="59"/>
    <w:rsid w:val="009E02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line number"/>
    <w:basedOn w:val="a0"/>
    <w:uiPriority w:val="99"/>
    <w:semiHidden/>
    <w:unhideWhenUsed/>
    <w:rsid w:val="00AC6FF4"/>
  </w:style>
  <w:style w:type="paragraph" w:styleId="a6">
    <w:name w:val="header"/>
    <w:basedOn w:val="a"/>
    <w:link w:val="a7"/>
    <w:uiPriority w:val="99"/>
    <w:semiHidden/>
    <w:unhideWhenUsed/>
    <w:rsid w:val="00AC6FF4"/>
    <w:pPr>
      <w:tabs>
        <w:tab w:val="center" w:pos="4677"/>
        <w:tab w:val="right" w:pos="9355"/>
      </w:tabs>
    </w:pPr>
  </w:style>
  <w:style w:type="character" w:customStyle="1" w:styleId="a7">
    <w:name w:val="Верхний колонтитул Знак"/>
    <w:link w:val="a6"/>
    <w:uiPriority w:val="99"/>
    <w:semiHidden/>
    <w:rsid w:val="00AC6FF4"/>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AC6FF4"/>
    <w:pPr>
      <w:tabs>
        <w:tab w:val="center" w:pos="4677"/>
        <w:tab w:val="right" w:pos="9355"/>
      </w:tabs>
    </w:pPr>
  </w:style>
  <w:style w:type="character" w:customStyle="1" w:styleId="a9">
    <w:name w:val="Нижний колонтитул Знак"/>
    <w:link w:val="a8"/>
    <w:uiPriority w:val="99"/>
    <w:rsid w:val="00AC6FF4"/>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79B93-5700-42D3-8A81-CF1BAB017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3737</Words>
  <Characters>21303</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Петровна</dc:creator>
  <cp:keywords/>
  <cp:lastModifiedBy>SamLab.ws</cp:lastModifiedBy>
  <cp:revision>2</cp:revision>
  <cp:lastPrinted>2012-04-13T07:25:00Z</cp:lastPrinted>
  <dcterms:created xsi:type="dcterms:W3CDTF">2013-10-02T11:56:00Z</dcterms:created>
  <dcterms:modified xsi:type="dcterms:W3CDTF">2013-10-02T11:56:00Z</dcterms:modified>
</cp:coreProperties>
</file>